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87AA3" w14:textId="43F68EBF" w:rsidR="00FA70E2" w:rsidRPr="00FA70E2" w:rsidRDefault="00CE143D" w:rsidP="00FA70E2">
      <w:pPr>
        <w:jc w:val="center"/>
        <w:rPr>
          <w:rFonts w:ascii="Times New Roman" w:hAnsi="Times New Roman" w:cs="Times New Roman"/>
          <w:b/>
          <w:sz w:val="24"/>
          <w:szCs w:val="24"/>
        </w:rPr>
      </w:pPr>
      <w:r>
        <w:rPr>
          <w:rFonts w:ascii="Times New Roman" w:hAnsi="Times New Roman" w:cs="Times New Roman"/>
          <w:b/>
          <w:sz w:val="24"/>
          <w:szCs w:val="24"/>
        </w:rPr>
        <w:t>ESTADO</w:t>
      </w:r>
      <w:r w:rsidR="00FA70E2" w:rsidRPr="00FA70E2">
        <w:rPr>
          <w:rFonts w:ascii="Times New Roman" w:hAnsi="Times New Roman" w:cs="Times New Roman"/>
          <w:b/>
          <w:sz w:val="24"/>
          <w:szCs w:val="24"/>
        </w:rPr>
        <w:t xml:space="preserve"> NUTRICIONAL DE ADULTOS E IDOSOS </w:t>
      </w:r>
    </w:p>
    <w:p w14:paraId="37687AA4" w14:textId="552B4CDB" w:rsidR="005F01EC" w:rsidRPr="00FA70E2" w:rsidRDefault="00FA70E2" w:rsidP="00FA70E2">
      <w:pPr>
        <w:jc w:val="center"/>
        <w:rPr>
          <w:rFonts w:ascii="Times New Roman" w:hAnsi="Times New Roman" w:cs="Times New Roman"/>
          <w:b/>
          <w:sz w:val="24"/>
          <w:szCs w:val="24"/>
        </w:rPr>
      </w:pPr>
      <w:r w:rsidRPr="00FA70E2">
        <w:rPr>
          <w:rFonts w:ascii="Times New Roman" w:hAnsi="Times New Roman" w:cs="Times New Roman"/>
          <w:b/>
          <w:sz w:val="24"/>
          <w:szCs w:val="24"/>
        </w:rPr>
        <w:t>HOSPITALIZADOS COM ANEMIA</w:t>
      </w:r>
      <w:r w:rsidR="00FF59DF">
        <w:rPr>
          <w:rFonts w:ascii="Times New Roman" w:hAnsi="Times New Roman" w:cs="Times New Roman"/>
          <w:b/>
          <w:sz w:val="24"/>
          <w:szCs w:val="24"/>
        </w:rPr>
        <w:t>.</w:t>
      </w:r>
      <w:r w:rsidR="0046119F">
        <w:rPr>
          <w:rFonts w:ascii="Times New Roman" w:hAnsi="Times New Roman" w:cs="Times New Roman"/>
          <w:b/>
          <w:sz w:val="24"/>
          <w:szCs w:val="24"/>
        </w:rPr>
        <w:t xml:space="preserve"> </w:t>
      </w:r>
    </w:p>
    <w:p w14:paraId="37687AA5" w14:textId="77777777" w:rsidR="005F01EC" w:rsidRPr="00C176D7" w:rsidRDefault="005F01EC" w:rsidP="00964E19">
      <w:pPr>
        <w:rPr>
          <w:rFonts w:ascii="Times New Roman" w:hAnsi="Times New Roman" w:cs="Times New Roman"/>
          <w:sz w:val="24"/>
          <w:szCs w:val="24"/>
        </w:rPr>
      </w:pPr>
    </w:p>
    <w:p w14:paraId="37687AA6" w14:textId="77777777" w:rsidR="005F01EC" w:rsidRPr="00C176D7" w:rsidRDefault="005F01EC" w:rsidP="00F35F40">
      <w:pPr>
        <w:jc w:val="right"/>
        <w:rPr>
          <w:rFonts w:ascii="Times New Roman" w:hAnsi="Times New Roman" w:cs="Times New Roman"/>
          <w:sz w:val="24"/>
          <w:szCs w:val="24"/>
        </w:rPr>
      </w:pPr>
      <w:r w:rsidRPr="00C176D7">
        <w:rPr>
          <w:rFonts w:ascii="Times New Roman" w:hAnsi="Times New Roman" w:cs="Times New Roman"/>
          <w:sz w:val="24"/>
          <w:szCs w:val="24"/>
        </w:rPr>
        <w:t xml:space="preserve">Kimberly </w:t>
      </w:r>
      <w:r w:rsidR="001E0A20" w:rsidRPr="00C176D7">
        <w:rPr>
          <w:rFonts w:ascii="Times New Roman" w:hAnsi="Times New Roman" w:cs="Times New Roman"/>
          <w:sz w:val="24"/>
          <w:szCs w:val="24"/>
        </w:rPr>
        <w:t>Flores ALVES</w:t>
      </w:r>
      <w:r w:rsidRPr="00C176D7">
        <w:rPr>
          <w:rFonts w:ascii="Times New Roman" w:hAnsi="Times New Roman" w:cs="Times New Roman"/>
          <w:sz w:val="24"/>
          <w:szCs w:val="24"/>
        </w:rPr>
        <w:t xml:space="preserve">¹ </w:t>
      </w:r>
    </w:p>
    <w:p w14:paraId="37687AA7" w14:textId="77777777" w:rsidR="005F01EC" w:rsidRPr="00C176D7" w:rsidRDefault="005F01EC" w:rsidP="00F35F40">
      <w:pPr>
        <w:jc w:val="right"/>
        <w:rPr>
          <w:rFonts w:ascii="Times New Roman" w:hAnsi="Times New Roman" w:cs="Times New Roman"/>
          <w:sz w:val="24"/>
          <w:szCs w:val="24"/>
        </w:rPr>
      </w:pPr>
      <w:r w:rsidRPr="00C176D7">
        <w:rPr>
          <w:rFonts w:ascii="Times New Roman" w:hAnsi="Times New Roman" w:cs="Times New Roman"/>
          <w:sz w:val="24"/>
          <w:szCs w:val="24"/>
        </w:rPr>
        <w:t xml:space="preserve">Lauriane </w:t>
      </w:r>
      <w:r w:rsidR="001E0A20" w:rsidRPr="00C176D7">
        <w:rPr>
          <w:rFonts w:ascii="Times New Roman" w:hAnsi="Times New Roman" w:cs="Times New Roman"/>
          <w:sz w:val="24"/>
          <w:szCs w:val="24"/>
        </w:rPr>
        <w:t xml:space="preserve">da </w:t>
      </w:r>
      <w:r w:rsidRPr="00C176D7">
        <w:rPr>
          <w:rFonts w:ascii="Times New Roman" w:hAnsi="Times New Roman" w:cs="Times New Roman"/>
          <w:sz w:val="24"/>
          <w:szCs w:val="24"/>
        </w:rPr>
        <w:t>COSTA¹</w:t>
      </w:r>
    </w:p>
    <w:p w14:paraId="37687AA8" w14:textId="77777777" w:rsidR="005F01EC" w:rsidRPr="00C176D7" w:rsidRDefault="005F01EC" w:rsidP="00F35F40">
      <w:pPr>
        <w:jc w:val="right"/>
        <w:rPr>
          <w:rFonts w:ascii="Times New Roman" w:hAnsi="Times New Roman" w:cs="Times New Roman"/>
          <w:sz w:val="24"/>
          <w:szCs w:val="24"/>
        </w:rPr>
      </w:pPr>
      <w:r w:rsidRPr="00C176D7">
        <w:rPr>
          <w:rFonts w:ascii="Times New Roman" w:hAnsi="Times New Roman" w:cs="Times New Roman"/>
          <w:sz w:val="24"/>
          <w:szCs w:val="24"/>
        </w:rPr>
        <w:t>Luanny</w:t>
      </w:r>
      <w:r w:rsidR="001E0A20" w:rsidRPr="00C176D7">
        <w:rPr>
          <w:rFonts w:ascii="Times New Roman" w:hAnsi="Times New Roman" w:cs="Times New Roman"/>
          <w:sz w:val="24"/>
          <w:szCs w:val="24"/>
        </w:rPr>
        <w:t xml:space="preserve"> Caroline Souza SANTOS</w:t>
      </w:r>
      <w:r w:rsidRPr="00C176D7">
        <w:rPr>
          <w:rFonts w:ascii="Times New Roman" w:hAnsi="Times New Roman" w:cs="Times New Roman"/>
          <w:sz w:val="24"/>
          <w:szCs w:val="24"/>
        </w:rPr>
        <w:t>¹</w:t>
      </w:r>
    </w:p>
    <w:p w14:paraId="37687AA9" w14:textId="77777777" w:rsidR="005F01EC" w:rsidRPr="00C176D7" w:rsidRDefault="005F01EC" w:rsidP="00F35F40">
      <w:pPr>
        <w:jc w:val="right"/>
        <w:rPr>
          <w:rFonts w:ascii="Times New Roman" w:hAnsi="Times New Roman" w:cs="Times New Roman"/>
          <w:sz w:val="24"/>
          <w:szCs w:val="24"/>
        </w:rPr>
      </w:pPr>
      <w:r w:rsidRPr="00C176D7">
        <w:rPr>
          <w:rFonts w:ascii="Times New Roman" w:hAnsi="Times New Roman" w:cs="Times New Roman"/>
          <w:sz w:val="24"/>
          <w:szCs w:val="24"/>
        </w:rPr>
        <w:t>Lucas</w:t>
      </w:r>
      <w:r w:rsidR="001E0A20" w:rsidRPr="00C176D7">
        <w:rPr>
          <w:rFonts w:ascii="Times New Roman" w:hAnsi="Times New Roman" w:cs="Times New Roman"/>
          <w:sz w:val="24"/>
          <w:szCs w:val="24"/>
        </w:rPr>
        <w:t xml:space="preserve"> Mateus </w:t>
      </w:r>
      <w:r w:rsidRPr="00C176D7">
        <w:rPr>
          <w:rFonts w:ascii="Times New Roman" w:hAnsi="Times New Roman" w:cs="Times New Roman"/>
          <w:sz w:val="24"/>
          <w:szCs w:val="24"/>
        </w:rPr>
        <w:t>M</w:t>
      </w:r>
      <w:r w:rsidR="001E0A20" w:rsidRPr="00C176D7">
        <w:rPr>
          <w:rFonts w:ascii="Times New Roman" w:hAnsi="Times New Roman" w:cs="Times New Roman"/>
          <w:sz w:val="24"/>
          <w:szCs w:val="24"/>
        </w:rPr>
        <w:t>oraes de OLIVEIRA</w:t>
      </w:r>
      <w:r w:rsidRPr="00C176D7">
        <w:rPr>
          <w:rFonts w:ascii="Times New Roman" w:hAnsi="Times New Roman" w:cs="Times New Roman"/>
          <w:sz w:val="24"/>
          <w:szCs w:val="24"/>
        </w:rPr>
        <w:t>¹</w:t>
      </w:r>
    </w:p>
    <w:p w14:paraId="37687AAA" w14:textId="03614ED5" w:rsidR="005F01EC" w:rsidRPr="00C176D7" w:rsidRDefault="005F01EC" w:rsidP="00F35F40">
      <w:pPr>
        <w:jc w:val="right"/>
        <w:rPr>
          <w:rFonts w:ascii="Times New Roman" w:hAnsi="Times New Roman" w:cs="Times New Roman"/>
          <w:sz w:val="24"/>
          <w:szCs w:val="24"/>
        </w:rPr>
      </w:pPr>
      <w:r w:rsidRPr="00C176D7">
        <w:rPr>
          <w:rFonts w:ascii="Times New Roman" w:hAnsi="Times New Roman" w:cs="Times New Roman"/>
          <w:sz w:val="24"/>
          <w:szCs w:val="24"/>
        </w:rPr>
        <w:t>Raniéle</w:t>
      </w:r>
      <w:r w:rsidR="00935A78">
        <w:rPr>
          <w:rFonts w:ascii="Times New Roman" w:hAnsi="Times New Roman" w:cs="Times New Roman"/>
          <w:sz w:val="24"/>
          <w:szCs w:val="24"/>
        </w:rPr>
        <w:t xml:space="preserve"> Gonçalves</w:t>
      </w:r>
      <w:r w:rsidRPr="00C176D7">
        <w:rPr>
          <w:rFonts w:ascii="Times New Roman" w:hAnsi="Times New Roman" w:cs="Times New Roman"/>
          <w:sz w:val="24"/>
          <w:szCs w:val="24"/>
        </w:rPr>
        <w:t xml:space="preserve"> </w:t>
      </w:r>
      <w:r w:rsidR="00935A78" w:rsidRPr="00C176D7">
        <w:rPr>
          <w:rFonts w:ascii="Times New Roman" w:hAnsi="Times New Roman" w:cs="Times New Roman"/>
          <w:sz w:val="24"/>
          <w:szCs w:val="24"/>
        </w:rPr>
        <w:t xml:space="preserve">NETO¹ </w:t>
      </w:r>
    </w:p>
    <w:p w14:paraId="37687AAB" w14:textId="77777777" w:rsidR="005F01EC" w:rsidRPr="00C176D7" w:rsidRDefault="00AB4DCE" w:rsidP="00F35F40">
      <w:pPr>
        <w:jc w:val="right"/>
        <w:rPr>
          <w:rFonts w:ascii="Times New Roman" w:hAnsi="Times New Roman" w:cs="Times New Roman"/>
          <w:sz w:val="24"/>
          <w:szCs w:val="24"/>
        </w:rPr>
      </w:pPr>
      <w:r w:rsidRPr="00C176D7">
        <w:rPr>
          <w:rFonts w:ascii="Times New Roman" w:hAnsi="Times New Roman" w:cs="Times New Roman"/>
          <w:sz w:val="24"/>
          <w:szCs w:val="24"/>
        </w:rPr>
        <w:t>Bruna S</w:t>
      </w:r>
      <w:r w:rsidR="001E0A20" w:rsidRPr="00C176D7">
        <w:rPr>
          <w:rFonts w:ascii="Times New Roman" w:hAnsi="Times New Roman" w:cs="Times New Roman"/>
          <w:sz w:val="24"/>
          <w:szCs w:val="24"/>
        </w:rPr>
        <w:t>ouza da SILVA</w:t>
      </w:r>
      <w:r w:rsidRPr="00C176D7">
        <w:rPr>
          <w:rFonts w:ascii="Times New Roman" w:hAnsi="Times New Roman" w:cs="Times New Roman"/>
          <w:sz w:val="24"/>
          <w:szCs w:val="24"/>
        </w:rPr>
        <w:t xml:space="preserve">² </w:t>
      </w:r>
    </w:p>
    <w:p w14:paraId="37687AAC" w14:textId="77777777" w:rsidR="005F01EC" w:rsidRPr="00C176D7" w:rsidRDefault="005F01EC" w:rsidP="00964E19">
      <w:pPr>
        <w:rPr>
          <w:rFonts w:ascii="Times New Roman" w:hAnsi="Times New Roman" w:cs="Times New Roman"/>
          <w:sz w:val="24"/>
          <w:szCs w:val="24"/>
        </w:rPr>
      </w:pPr>
    </w:p>
    <w:p w14:paraId="37687AAD" w14:textId="77777777" w:rsidR="0033625F" w:rsidRPr="00A11AD8" w:rsidRDefault="007F1580" w:rsidP="00A11AD8">
      <w:pPr>
        <w:jc w:val="center"/>
        <w:rPr>
          <w:rFonts w:ascii="Times New Roman" w:hAnsi="Times New Roman" w:cs="Times New Roman"/>
          <w:sz w:val="18"/>
          <w:szCs w:val="18"/>
        </w:rPr>
      </w:pPr>
      <w:r w:rsidRPr="00A11AD8">
        <w:rPr>
          <w:rFonts w:ascii="Times New Roman" w:hAnsi="Times New Roman" w:cs="Times New Roman"/>
          <w:sz w:val="18"/>
          <w:szCs w:val="18"/>
        </w:rPr>
        <w:t>¹D</w:t>
      </w:r>
      <w:r w:rsidR="00C176D7" w:rsidRPr="00A11AD8">
        <w:rPr>
          <w:rFonts w:ascii="Times New Roman" w:hAnsi="Times New Roman" w:cs="Times New Roman"/>
          <w:sz w:val="18"/>
          <w:szCs w:val="18"/>
        </w:rPr>
        <w:t xml:space="preserve">iscente </w:t>
      </w:r>
      <w:r w:rsidR="005F01EC" w:rsidRPr="00A11AD8">
        <w:rPr>
          <w:rFonts w:ascii="Times New Roman" w:hAnsi="Times New Roman" w:cs="Times New Roman"/>
          <w:sz w:val="18"/>
          <w:szCs w:val="18"/>
        </w:rPr>
        <w:t>do Curso de Nutrição do Centro Universitário de Várzea</w:t>
      </w:r>
      <w:r w:rsidR="00C176D7" w:rsidRPr="00A11AD8">
        <w:rPr>
          <w:rFonts w:ascii="Times New Roman" w:hAnsi="Times New Roman" w:cs="Times New Roman"/>
          <w:sz w:val="18"/>
          <w:szCs w:val="18"/>
        </w:rPr>
        <w:t xml:space="preserve"> - </w:t>
      </w:r>
      <w:r w:rsidR="005F01EC" w:rsidRPr="00A11AD8">
        <w:rPr>
          <w:rFonts w:ascii="Times New Roman" w:hAnsi="Times New Roman" w:cs="Times New Roman"/>
          <w:sz w:val="18"/>
          <w:szCs w:val="18"/>
        </w:rPr>
        <w:t>Grande (UNIVAG).</w:t>
      </w:r>
    </w:p>
    <w:p w14:paraId="37687AAE" w14:textId="77777777" w:rsidR="005F01EC" w:rsidRPr="00A11AD8" w:rsidRDefault="005F01EC" w:rsidP="00A11AD8">
      <w:pPr>
        <w:jc w:val="center"/>
        <w:rPr>
          <w:rFonts w:ascii="Times New Roman" w:hAnsi="Times New Roman" w:cs="Times New Roman"/>
          <w:b/>
          <w:sz w:val="18"/>
          <w:szCs w:val="18"/>
        </w:rPr>
      </w:pPr>
      <w:r w:rsidRPr="00A11AD8">
        <w:rPr>
          <w:rFonts w:ascii="Times New Roman" w:hAnsi="Times New Roman" w:cs="Times New Roman"/>
          <w:sz w:val="18"/>
          <w:szCs w:val="18"/>
        </w:rPr>
        <w:t>²</w:t>
      </w:r>
      <w:r w:rsidR="003E17E8" w:rsidRPr="00A11AD8">
        <w:rPr>
          <w:rFonts w:ascii="Times New Roman" w:hAnsi="Times New Roman" w:cs="Times New Roman"/>
          <w:sz w:val="18"/>
          <w:szCs w:val="18"/>
        </w:rPr>
        <w:t>Doscente do Curso de Nutrição do Centro Universitário de Várzea - Grande (UNIVAG).</w:t>
      </w:r>
      <w:r w:rsidR="000A2AF4" w:rsidRPr="00A11AD8">
        <w:rPr>
          <w:rFonts w:ascii="Times New Roman" w:hAnsi="Times New Roman" w:cs="Times New Roman"/>
          <w:sz w:val="18"/>
          <w:szCs w:val="18"/>
        </w:rPr>
        <w:t xml:space="preserve"> </w:t>
      </w:r>
      <w:r w:rsidRPr="00A11AD8">
        <w:rPr>
          <w:rFonts w:ascii="Times New Roman" w:hAnsi="Times New Roman" w:cs="Times New Roman"/>
          <w:sz w:val="18"/>
          <w:szCs w:val="18"/>
        </w:rPr>
        <w:t>Mestr</w:t>
      </w:r>
      <w:r w:rsidR="007F1580" w:rsidRPr="00A11AD8">
        <w:rPr>
          <w:rFonts w:ascii="Times New Roman" w:hAnsi="Times New Roman" w:cs="Times New Roman"/>
          <w:sz w:val="18"/>
          <w:szCs w:val="18"/>
        </w:rPr>
        <w:t>anda em C</w:t>
      </w:r>
      <w:r w:rsidRPr="00A11AD8">
        <w:rPr>
          <w:rFonts w:ascii="Times New Roman" w:hAnsi="Times New Roman" w:cs="Times New Roman"/>
          <w:sz w:val="18"/>
          <w:szCs w:val="18"/>
        </w:rPr>
        <w:t>iências</w:t>
      </w:r>
      <w:r w:rsidR="007F1580" w:rsidRPr="00A11AD8">
        <w:rPr>
          <w:rFonts w:ascii="Times New Roman" w:hAnsi="Times New Roman" w:cs="Times New Roman"/>
          <w:sz w:val="18"/>
          <w:szCs w:val="18"/>
        </w:rPr>
        <w:t xml:space="preserve"> da Saúde</w:t>
      </w:r>
      <w:r w:rsidR="000A2AF4" w:rsidRPr="00A11AD8">
        <w:rPr>
          <w:rFonts w:ascii="Times New Roman" w:hAnsi="Times New Roman" w:cs="Times New Roman"/>
          <w:sz w:val="18"/>
          <w:szCs w:val="18"/>
        </w:rPr>
        <w:t xml:space="preserve"> – Universidade Federal do Mato Grosso (UFMT)</w:t>
      </w:r>
      <w:r w:rsidRPr="00A11AD8">
        <w:rPr>
          <w:rFonts w:ascii="Times New Roman" w:hAnsi="Times New Roman" w:cs="Times New Roman"/>
          <w:sz w:val="18"/>
          <w:szCs w:val="18"/>
        </w:rPr>
        <w:t>.</w:t>
      </w:r>
      <w:r w:rsidR="007F1580" w:rsidRPr="00A11AD8">
        <w:rPr>
          <w:rFonts w:ascii="Times New Roman" w:hAnsi="Times New Roman" w:cs="Times New Roman"/>
          <w:sz w:val="18"/>
          <w:szCs w:val="18"/>
        </w:rPr>
        <w:t xml:space="preserve"> </w:t>
      </w:r>
      <w:r w:rsidR="0033625F" w:rsidRPr="00A11AD8">
        <w:rPr>
          <w:rFonts w:ascii="Times New Roman" w:hAnsi="Times New Roman" w:cs="Times New Roman"/>
          <w:sz w:val="18"/>
          <w:szCs w:val="18"/>
        </w:rPr>
        <w:t xml:space="preserve"> </w:t>
      </w:r>
      <w:r w:rsidRPr="00A11AD8">
        <w:rPr>
          <w:rFonts w:ascii="Times New Roman" w:hAnsi="Times New Roman" w:cs="Times New Roman"/>
          <w:sz w:val="18"/>
          <w:szCs w:val="18"/>
        </w:rPr>
        <w:t xml:space="preserve">E-mail: </w:t>
      </w:r>
      <w:r w:rsidR="007F1580" w:rsidRPr="00A11AD8">
        <w:rPr>
          <w:rFonts w:ascii="Times New Roman" w:hAnsi="Times New Roman" w:cs="Times New Roman"/>
          <w:color w:val="000000" w:themeColor="text1"/>
          <w:sz w:val="18"/>
          <w:szCs w:val="18"/>
        </w:rPr>
        <w:t>bruna.souza@univag.edu.br</w:t>
      </w:r>
    </w:p>
    <w:p w14:paraId="37687AAF" w14:textId="77777777" w:rsidR="007F1580" w:rsidRPr="00C176D7" w:rsidRDefault="007F1580" w:rsidP="00964E19">
      <w:pPr>
        <w:rPr>
          <w:rFonts w:ascii="Times New Roman" w:hAnsi="Times New Roman" w:cs="Times New Roman"/>
          <w:b/>
          <w:sz w:val="24"/>
          <w:szCs w:val="24"/>
        </w:rPr>
      </w:pPr>
    </w:p>
    <w:p w14:paraId="37687AB0" w14:textId="77777777" w:rsidR="0033625F" w:rsidRPr="00C176D7" w:rsidRDefault="0033625F" w:rsidP="00964E19">
      <w:pPr>
        <w:rPr>
          <w:rFonts w:ascii="Times New Roman" w:hAnsi="Times New Roman" w:cs="Times New Roman"/>
          <w:b/>
          <w:sz w:val="24"/>
          <w:szCs w:val="24"/>
        </w:rPr>
      </w:pPr>
    </w:p>
    <w:p w14:paraId="52466CEC" w14:textId="72CD86C1" w:rsidR="009D7FA2" w:rsidRDefault="0033625F" w:rsidP="006B32C0">
      <w:pPr>
        <w:rPr>
          <w:rFonts w:ascii="Times New Roman" w:hAnsi="Times New Roman" w:cs="Times New Roman"/>
          <w:b/>
          <w:sz w:val="24"/>
          <w:szCs w:val="24"/>
        </w:rPr>
      </w:pPr>
      <w:r w:rsidRPr="00C176D7">
        <w:rPr>
          <w:rFonts w:ascii="Times New Roman" w:hAnsi="Times New Roman" w:cs="Times New Roman"/>
          <w:b/>
          <w:sz w:val="24"/>
          <w:szCs w:val="24"/>
        </w:rPr>
        <w:t>RESUMO</w:t>
      </w:r>
    </w:p>
    <w:p w14:paraId="0B8BDF02" w14:textId="77777777" w:rsidR="009D7FA2" w:rsidRDefault="009D7FA2" w:rsidP="006B32C0">
      <w:pPr>
        <w:rPr>
          <w:rFonts w:ascii="Times New Roman" w:hAnsi="Times New Roman" w:cs="Times New Roman"/>
          <w:b/>
          <w:sz w:val="24"/>
          <w:szCs w:val="24"/>
        </w:rPr>
      </w:pPr>
    </w:p>
    <w:p w14:paraId="3E3B0A5F" w14:textId="1B8F8D38" w:rsidR="00EB6A13" w:rsidRPr="00EB6A13" w:rsidRDefault="0033625F" w:rsidP="00EB6A13">
      <w:pPr>
        <w:spacing w:line="240" w:lineRule="auto"/>
        <w:rPr>
          <w:rFonts w:ascii="Times New Roman" w:eastAsia="Calibri" w:hAnsi="Times New Roman" w:cs="Times New Roman"/>
          <w:sz w:val="20"/>
          <w:szCs w:val="20"/>
          <w:highlight w:val="yellow"/>
        </w:rPr>
      </w:pPr>
      <w:r w:rsidRPr="000601F6">
        <w:rPr>
          <w:rFonts w:ascii="Times New Roman" w:hAnsi="Times New Roman" w:cs="Times New Roman"/>
          <w:b/>
          <w:sz w:val="20"/>
          <w:szCs w:val="20"/>
        </w:rPr>
        <w:t>Introdução</w:t>
      </w:r>
      <w:r w:rsidR="00A35102">
        <w:rPr>
          <w:rFonts w:ascii="Times New Roman" w:hAnsi="Times New Roman" w:cs="Times New Roman"/>
          <w:b/>
          <w:sz w:val="20"/>
          <w:szCs w:val="20"/>
        </w:rPr>
        <w:t xml:space="preserve">: </w:t>
      </w:r>
      <w:r w:rsidR="003B3DDA" w:rsidRPr="007F3683">
        <w:rPr>
          <w:rFonts w:ascii="Times New Roman" w:hAnsi="Times New Roman" w:cs="Times New Roman"/>
          <w:sz w:val="20"/>
          <w:szCs w:val="20"/>
        </w:rPr>
        <w:t>A</w:t>
      </w:r>
      <w:r w:rsidR="003B3DDA" w:rsidRPr="006B6727">
        <w:rPr>
          <w:rFonts w:ascii="Times New Roman" w:hAnsi="Times New Roman" w:cs="Times New Roman"/>
          <w:color w:val="00B050"/>
          <w:sz w:val="20"/>
          <w:szCs w:val="20"/>
        </w:rPr>
        <w:t xml:space="preserve"> </w:t>
      </w:r>
      <w:r w:rsidR="003B3DDA" w:rsidRPr="007F3683">
        <w:rPr>
          <w:rFonts w:ascii="Times New Roman" w:hAnsi="Times New Roman" w:cs="Times New Roman"/>
          <w:sz w:val="20"/>
          <w:szCs w:val="20"/>
        </w:rPr>
        <w:t>anemia é uma a condição na qual o conteúdo de hemoglobina no sangue se encontra abaixo do normal, como resultado da carência de um ou mais nutrientes essenciais,</w:t>
      </w:r>
      <w:r w:rsidR="003B3DDA" w:rsidRPr="007F3683">
        <w:rPr>
          <w:rFonts w:ascii="Times New Roman" w:hAnsi="Times New Roman" w:cs="Times New Roman"/>
          <w:b/>
          <w:sz w:val="20"/>
          <w:szCs w:val="20"/>
        </w:rPr>
        <w:t xml:space="preserve"> </w:t>
      </w:r>
      <w:r w:rsidR="007764A9" w:rsidRPr="007F3683">
        <w:rPr>
          <w:rFonts w:ascii="Times New Roman" w:hAnsi="Times New Roman" w:cs="Times New Roman"/>
          <w:sz w:val="20"/>
          <w:szCs w:val="20"/>
        </w:rPr>
        <w:t>compromete</w:t>
      </w:r>
      <w:r w:rsidR="003B3DDA" w:rsidRPr="007F3683">
        <w:rPr>
          <w:rFonts w:ascii="Times New Roman" w:hAnsi="Times New Roman" w:cs="Times New Roman"/>
          <w:sz w:val="20"/>
          <w:szCs w:val="20"/>
        </w:rPr>
        <w:t>ndo assim</w:t>
      </w:r>
      <w:r w:rsidR="007764A9" w:rsidRPr="007F3683">
        <w:rPr>
          <w:rFonts w:ascii="Times New Roman" w:hAnsi="Times New Roman" w:cs="Times New Roman"/>
          <w:sz w:val="20"/>
          <w:szCs w:val="20"/>
        </w:rPr>
        <w:t xml:space="preserve"> o transporte de oxigênio</w:t>
      </w:r>
      <w:r w:rsidR="003B3DDA" w:rsidRPr="007F3683">
        <w:rPr>
          <w:rFonts w:ascii="Times New Roman" w:hAnsi="Times New Roman" w:cs="Times New Roman"/>
          <w:sz w:val="20"/>
          <w:szCs w:val="20"/>
        </w:rPr>
        <w:t xml:space="preserve">. </w:t>
      </w:r>
      <w:r w:rsidR="000D7DA2" w:rsidRPr="007F3683">
        <w:rPr>
          <w:rFonts w:ascii="Times New Roman" w:hAnsi="Times New Roman" w:cs="Times New Roman"/>
          <w:sz w:val="20"/>
          <w:szCs w:val="20"/>
        </w:rPr>
        <w:t>É</w:t>
      </w:r>
      <w:r w:rsidR="006B79A9" w:rsidRPr="007F3683">
        <w:rPr>
          <w:rFonts w:ascii="Times New Roman" w:hAnsi="Times New Roman" w:cs="Times New Roman"/>
          <w:sz w:val="20"/>
          <w:szCs w:val="20"/>
        </w:rPr>
        <w:t xml:space="preserve"> u</w:t>
      </w:r>
      <w:r w:rsidR="007764A9" w:rsidRPr="007F3683">
        <w:rPr>
          <w:rFonts w:ascii="Times New Roman" w:hAnsi="Times New Roman" w:cs="Times New Roman"/>
          <w:sz w:val="20"/>
          <w:szCs w:val="20"/>
        </w:rPr>
        <w:t>ma complicação comum em pacientes hospitalizados</w:t>
      </w:r>
      <w:r w:rsidR="00B973B7" w:rsidRPr="007F3683">
        <w:rPr>
          <w:rFonts w:ascii="Times New Roman" w:hAnsi="Times New Roman" w:cs="Times New Roman"/>
          <w:sz w:val="20"/>
          <w:szCs w:val="20"/>
        </w:rPr>
        <w:t xml:space="preserve">, </w:t>
      </w:r>
      <w:r w:rsidR="00C752E2" w:rsidRPr="007F3683">
        <w:rPr>
          <w:rFonts w:ascii="Times New Roman" w:hAnsi="Times New Roman" w:cs="Times New Roman"/>
          <w:sz w:val="20"/>
          <w:szCs w:val="20"/>
        </w:rPr>
        <w:t>sendo assim necessária a re</w:t>
      </w:r>
      <w:r w:rsidR="003B3DDA" w:rsidRPr="007F3683">
        <w:rPr>
          <w:rFonts w:ascii="Times New Roman" w:hAnsi="Times New Roman" w:cs="Times New Roman"/>
          <w:sz w:val="20"/>
          <w:szCs w:val="20"/>
        </w:rPr>
        <w:t>alização do diagnóstico da doença, e em conseguinte, a realização de um diagnóstico nutricional</w:t>
      </w:r>
      <w:r w:rsidR="00C752E2" w:rsidRPr="007F3683">
        <w:rPr>
          <w:rFonts w:ascii="Times New Roman" w:hAnsi="Times New Roman" w:cs="Times New Roman"/>
          <w:sz w:val="20"/>
          <w:szCs w:val="20"/>
        </w:rPr>
        <w:t xml:space="preserve"> </w:t>
      </w:r>
      <w:r w:rsidR="003B3DDA" w:rsidRPr="007F3683">
        <w:rPr>
          <w:rFonts w:ascii="Times New Roman" w:hAnsi="Times New Roman" w:cs="Times New Roman"/>
          <w:sz w:val="20"/>
          <w:szCs w:val="20"/>
        </w:rPr>
        <w:t xml:space="preserve">efetivo, </w:t>
      </w:r>
      <w:r w:rsidR="00C752E2" w:rsidRPr="007F3683">
        <w:rPr>
          <w:rFonts w:ascii="Times New Roman" w:hAnsi="Times New Roman" w:cs="Times New Roman"/>
          <w:sz w:val="20"/>
          <w:szCs w:val="20"/>
        </w:rPr>
        <w:t>para que</w:t>
      </w:r>
      <w:r w:rsidR="00B973B7" w:rsidRPr="007F3683">
        <w:rPr>
          <w:rFonts w:ascii="Times New Roman" w:hAnsi="Times New Roman" w:cs="Times New Roman"/>
          <w:sz w:val="20"/>
          <w:szCs w:val="20"/>
        </w:rPr>
        <w:t xml:space="preserve"> </w:t>
      </w:r>
      <w:r w:rsidR="00C752E2" w:rsidRPr="007F3683">
        <w:rPr>
          <w:rFonts w:ascii="Times New Roman" w:hAnsi="Times New Roman" w:cs="Times New Roman"/>
          <w:sz w:val="20"/>
          <w:szCs w:val="20"/>
        </w:rPr>
        <w:t>a</w:t>
      </w:r>
      <w:r w:rsidR="000D7DA2" w:rsidRPr="007F3683">
        <w:rPr>
          <w:rFonts w:ascii="Times New Roman" w:hAnsi="Times New Roman" w:cs="Times New Roman"/>
          <w:sz w:val="20"/>
          <w:szCs w:val="20"/>
        </w:rPr>
        <w:t xml:space="preserve"> </w:t>
      </w:r>
      <w:r w:rsidR="00C752E2" w:rsidRPr="007F3683">
        <w:rPr>
          <w:rFonts w:ascii="Times New Roman" w:hAnsi="Times New Roman" w:cs="Times New Roman"/>
          <w:sz w:val="20"/>
          <w:szCs w:val="20"/>
        </w:rPr>
        <w:t xml:space="preserve">partir disso, </w:t>
      </w:r>
      <w:r w:rsidR="00B973B7" w:rsidRPr="007F3683">
        <w:rPr>
          <w:rFonts w:ascii="Times New Roman" w:hAnsi="Times New Roman" w:cs="Times New Roman"/>
          <w:sz w:val="20"/>
          <w:szCs w:val="20"/>
        </w:rPr>
        <w:t>os profissionais</w:t>
      </w:r>
      <w:r w:rsidR="003B3DDA" w:rsidRPr="007F3683">
        <w:rPr>
          <w:rFonts w:ascii="Times New Roman" w:hAnsi="Times New Roman" w:cs="Times New Roman"/>
          <w:sz w:val="20"/>
          <w:szCs w:val="20"/>
        </w:rPr>
        <w:t xml:space="preserve"> responsáveis</w:t>
      </w:r>
      <w:r w:rsidR="00B973B7" w:rsidRPr="007F3683">
        <w:rPr>
          <w:rFonts w:ascii="Times New Roman" w:hAnsi="Times New Roman" w:cs="Times New Roman"/>
          <w:sz w:val="20"/>
          <w:szCs w:val="20"/>
        </w:rPr>
        <w:t xml:space="preserve"> possam</w:t>
      </w:r>
      <w:r w:rsidR="00F27CA5" w:rsidRPr="007F3683">
        <w:rPr>
          <w:rFonts w:ascii="Times New Roman" w:hAnsi="Times New Roman" w:cs="Times New Roman"/>
          <w:sz w:val="20"/>
          <w:szCs w:val="20"/>
        </w:rPr>
        <w:t xml:space="preserve"> intervir</w:t>
      </w:r>
      <w:r w:rsidR="006B79A9" w:rsidRPr="006B6727">
        <w:rPr>
          <w:rFonts w:ascii="Times New Roman" w:hAnsi="Times New Roman" w:cs="Times New Roman"/>
          <w:color w:val="00B050"/>
          <w:sz w:val="20"/>
          <w:szCs w:val="20"/>
        </w:rPr>
        <w:t xml:space="preserve">. </w:t>
      </w:r>
      <w:r w:rsidRPr="000601F6">
        <w:rPr>
          <w:rFonts w:ascii="Times New Roman" w:hAnsi="Times New Roman" w:cs="Times New Roman"/>
          <w:b/>
          <w:sz w:val="20"/>
          <w:szCs w:val="20"/>
        </w:rPr>
        <w:t>Objetivo:</w:t>
      </w:r>
      <w:r w:rsidR="00F10BE6" w:rsidRPr="000601F6">
        <w:rPr>
          <w:rFonts w:ascii="Times New Roman" w:hAnsi="Times New Roman" w:cs="Times New Roman"/>
          <w:sz w:val="20"/>
          <w:szCs w:val="20"/>
        </w:rPr>
        <w:t xml:space="preserve"> </w:t>
      </w:r>
      <w:r w:rsidRPr="00A35102">
        <w:rPr>
          <w:rFonts w:ascii="Times New Roman" w:hAnsi="Times New Roman" w:cs="Times New Roman"/>
          <w:sz w:val="20"/>
          <w:szCs w:val="20"/>
        </w:rPr>
        <w:t xml:space="preserve">Avaliar </w:t>
      </w:r>
      <w:r w:rsidR="001563D7" w:rsidRPr="00A35102">
        <w:rPr>
          <w:rFonts w:ascii="Times New Roman" w:hAnsi="Times New Roman" w:cs="Times New Roman"/>
          <w:sz w:val="20"/>
          <w:szCs w:val="20"/>
        </w:rPr>
        <w:t xml:space="preserve">o </w:t>
      </w:r>
      <w:r w:rsidR="00CE143D" w:rsidRPr="00A35102">
        <w:rPr>
          <w:rFonts w:ascii="Times New Roman" w:hAnsi="Times New Roman" w:cs="Times New Roman"/>
          <w:sz w:val="20"/>
          <w:szCs w:val="20"/>
        </w:rPr>
        <w:t xml:space="preserve">estado </w:t>
      </w:r>
      <w:r w:rsidR="001563D7" w:rsidRPr="00A35102">
        <w:rPr>
          <w:rFonts w:ascii="Times New Roman" w:hAnsi="Times New Roman" w:cs="Times New Roman"/>
          <w:sz w:val="20"/>
          <w:szCs w:val="20"/>
        </w:rPr>
        <w:t>nutricional de adultos e idosos hospitalizados com anemia</w:t>
      </w:r>
      <w:r w:rsidR="001563D7" w:rsidRPr="006B32C0">
        <w:rPr>
          <w:rFonts w:ascii="Times New Roman" w:hAnsi="Times New Roman" w:cs="Times New Roman"/>
          <w:color w:val="00B0F0"/>
          <w:sz w:val="20"/>
          <w:szCs w:val="20"/>
        </w:rPr>
        <w:t xml:space="preserve">. </w:t>
      </w:r>
      <w:r w:rsidRPr="000601F6">
        <w:rPr>
          <w:rFonts w:ascii="Times New Roman" w:hAnsi="Times New Roman" w:cs="Times New Roman"/>
          <w:b/>
          <w:sz w:val="20"/>
          <w:szCs w:val="20"/>
        </w:rPr>
        <w:t>Metodologia:</w:t>
      </w:r>
      <w:r w:rsidR="00C1212E" w:rsidRPr="000601F6">
        <w:rPr>
          <w:rFonts w:ascii="Times New Roman" w:hAnsi="Times New Roman" w:cs="Times New Roman"/>
          <w:sz w:val="20"/>
          <w:szCs w:val="20"/>
        </w:rPr>
        <w:t xml:space="preserve"> </w:t>
      </w:r>
      <w:r w:rsidRPr="000601F6">
        <w:rPr>
          <w:rFonts w:ascii="Times New Roman" w:hAnsi="Times New Roman" w:cs="Times New Roman"/>
          <w:sz w:val="20"/>
          <w:szCs w:val="20"/>
        </w:rPr>
        <w:t>O estudo é do tipo transversal</w:t>
      </w:r>
      <w:r w:rsidR="008A66CD" w:rsidRPr="000601F6">
        <w:rPr>
          <w:rFonts w:ascii="Times New Roman" w:hAnsi="Times New Roman" w:cs="Times New Roman"/>
          <w:sz w:val="20"/>
          <w:szCs w:val="20"/>
        </w:rPr>
        <w:t xml:space="preserve"> p</w:t>
      </w:r>
      <w:r w:rsidR="00EF18F8" w:rsidRPr="000601F6">
        <w:rPr>
          <w:rFonts w:ascii="Times New Roman" w:hAnsi="Times New Roman" w:cs="Times New Roman"/>
          <w:sz w:val="20"/>
          <w:szCs w:val="20"/>
        </w:rPr>
        <w:t xml:space="preserve">rospectivo, </w:t>
      </w:r>
      <w:r w:rsidRPr="000601F6">
        <w:rPr>
          <w:rFonts w:ascii="Times New Roman" w:hAnsi="Times New Roman" w:cs="Times New Roman"/>
          <w:sz w:val="20"/>
          <w:szCs w:val="20"/>
        </w:rPr>
        <w:t>desenvolvid</w:t>
      </w:r>
      <w:r w:rsidR="005A1649" w:rsidRPr="000601F6">
        <w:rPr>
          <w:rFonts w:ascii="Times New Roman" w:hAnsi="Times New Roman" w:cs="Times New Roman"/>
          <w:sz w:val="20"/>
          <w:szCs w:val="20"/>
        </w:rPr>
        <w:t>o com adultos de ambos os sexos,</w:t>
      </w:r>
      <w:r w:rsidR="00677A38" w:rsidRPr="000601F6">
        <w:rPr>
          <w:rFonts w:ascii="Times New Roman" w:hAnsi="Times New Roman" w:cs="Times New Roman"/>
          <w:sz w:val="20"/>
          <w:szCs w:val="20"/>
        </w:rPr>
        <w:t xml:space="preserve"> com </w:t>
      </w:r>
      <w:r w:rsidR="00677A38" w:rsidRPr="00DF1360">
        <w:rPr>
          <w:rFonts w:ascii="Times New Roman" w:hAnsi="Times New Roman" w:cs="Times New Roman"/>
          <w:sz w:val="20"/>
          <w:szCs w:val="20"/>
        </w:rPr>
        <w:t xml:space="preserve">idade </w:t>
      </w:r>
      <w:r w:rsidR="00A16757" w:rsidRPr="00DF1360">
        <w:rPr>
          <w:rFonts w:ascii="Times New Roman" w:hAnsi="Times New Roman" w:cs="Times New Roman"/>
          <w:sz w:val="20"/>
          <w:szCs w:val="20"/>
        </w:rPr>
        <w:t>mínima de</w:t>
      </w:r>
      <w:r w:rsidR="00677A38" w:rsidRPr="00DF1360">
        <w:rPr>
          <w:rFonts w:ascii="Times New Roman" w:hAnsi="Times New Roman" w:cs="Times New Roman"/>
          <w:sz w:val="20"/>
          <w:szCs w:val="20"/>
        </w:rPr>
        <w:t xml:space="preserve"> </w:t>
      </w:r>
      <w:r w:rsidR="00853AC4" w:rsidRPr="00DF1360">
        <w:rPr>
          <w:rFonts w:ascii="Times New Roman" w:hAnsi="Times New Roman" w:cs="Times New Roman"/>
          <w:sz w:val="20"/>
          <w:szCs w:val="20"/>
        </w:rPr>
        <w:t>20</w:t>
      </w:r>
      <w:r w:rsidR="00F13581" w:rsidRPr="00DF1360">
        <w:rPr>
          <w:rFonts w:ascii="Times New Roman" w:hAnsi="Times New Roman" w:cs="Times New Roman"/>
          <w:sz w:val="20"/>
          <w:szCs w:val="20"/>
        </w:rPr>
        <w:t xml:space="preserve"> anos,</w:t>
      </w:r>
      <w:r w:rsidRPr="00DF1360">
        <w:rPr>
          <w:rFonts w:ascii="Times New Roman" w:hAnsi="Times New Roman" w:cs="Times New Roman"/>
          <w:sz w:val="20"/>
          <w:szCs w:val="20"/>
        </w:rPr>
        <w:t xml:space="preserve"> internados em uma unidade </w:t>
      </w:r>
      <w:r w:rsidR="00626FD3" w:rsidRPr="00DF1360">
        <w:rPr>
          <w:rFonts w:ascii="Times New Roman" w:hAnsi="Times New Roman" w:cs="Times New Roman"/>
          <w:sz w:val="20"/>
          <w:szCs w:val="20"/>
        </w:rPr>
        <w:t xml:space="preserve">hospitalar </w:t>
      </w:r>
      <w:r w:rsidR="0043151C" w:rsidRPr="00DF1360">
        <w:rPr>
          <w:rFonts w:ascii="Times New Roman" w:hAnsi="Times New Roman" w:cs="Times New Roman"/>
          <w:sz w:val="20"/>
          <w:szCs w:val="20"/>
        </w:rPr>
        <w:t xml:space="preserve">filantrópica </w:t>
      </w:r>
      <w:r w:rsidR="00151E67" w:rsidRPr="00DF1360">
        <w:rPr>
          <w:rFonts w:ascii="Times New Roman" w:hAnsi="Times New Roman" w:cs="Times New Roman"/>
          <w:sz w:val="20"/>
          <w:szCs w:val="20"/>
        </w:rPr>
        <w:t>d</w:t>
      </w:r>
      <w:r w:rsidR="00282522" w:rsidRPr="00DF1360">
        <w:rPr>
          <w:rFonts w:ascii="Times New Roman" w:hAnsi="Times New Roman" w:cs="Times New Roman"/>
          <w:sz w:val="20"/>
          <w:szCs w:val="20"/>
        </w:rPr>
        <w:t xml:space="preserve">a cidade </w:t>
      </w:r>
      <w:r w:rsidR="0043151C" w:rsidRPr="00DF1360">
        <w:rPr>
          <w:rFonts w:ascii="Times New Roman" w:hAnsi="Times New Roman" w:cs="Times New Roman"/>
          <w:sz w:val="20"/>
          <w:szCs w:val="20"/>
        </w:rPr>
        <w:t>de Cuiabá</w:t>
      </w:r>
      <w:r w:rsidR="00151E67" w:rsidRPr="00DF1360">
        <w:rPr>
          <w:rFonts w:ascii="Times New Roman" w:hAnsi="Times New Roman" w:cs="Times New Roman"/>
          <w:sz w:val="20"/>
          <w:szCs w:val="20"/>
        </w:rPr>
        <w:t xml:space="preserve">, </w:t>
      </w:r>
      <w:r w:rsidR="0043151C" w:rsidRPr="00DF1360">
        <w:rPr>
          <w:rFonts w:ascii="Times New Roman" w:hAnsi="Times New Roman" w:cs="Times New Roman"/>
          <w:sz w:val="20"/>
          <w:szCs w:val="20"/>
        </w:rPr>
        <w:t>M</w:t>
      </w:r>
      <w:r w:rsidR="00151E67" w:rsidRPr="00DF1360">
        <w:rPr>
          <w:rFonts w:ascii="Times New Roman" w:hAnsi="Times New Roman" w:cs="Times New Roman"/>
          <w:sz w:val="20"/>
          <w:szCs w:val="20"/>
        </w:rPr>
        <w:t>ato Grosso (MT)</w:t>
      </w:r>
      <w:r w:rsidR="0043151C" w:rsidRPr="00DF1360">
        <w:rPr>
          <w:rFonts w:ascii="Times New Roman" w:hAnsi="Times New Roman" w:cs="Times New Roman"/>
          <w:sz w:val="20"/>
          <w:szCs w:val="20"/>
        </w:rPr>
        <w:t xml:space="preserve">. </w:t>
      </w:r>
      <w:r w:rsidR="00786ABC" w:rsidRPr="006B6727">
        <w:rPr>
          <w:rFonts w:ascii="Times New Roman" w:hAnsi="Times New Roman" w:cs="Times New Roman"/>
          <w:sz w:val="20"/>
          <w:szCs w:val="20"/>
        </w:rPr>
        <w:t>F</w:t>
      </w:r>
      <w:r w:rsidR="00F13581" w:rsidRPr="006B6727">
        <w:rPr>
          <w:rFonts w:ascii="Times New Roman" w:hAnsi="Times New Roman" w:cs="Times New Roman"/>
          <w:sz w:val="20"/>
          <w:szCs w:val="20"/>
        </w:rPr>
        <w:t xml:space="preserve">oi realizada </w:t>
      </w:r>
      <w:r w:rsidRPr="00DF1360">
        <w:rPr>
          <w:rFonts w:ascii="Times New Roman" w:hAnsi="Times New Roman" w:cs="Times New Roman"/>
          <w:sz w:val="20"/>
          <w:szCs w:val="20"/>
        </w:rPr>
        <w:t xml:space="preserve">triagem </w:t>
      </w:r>
      <w:r w:rsidR="00151E67" w:rsidRPr="00DF1360">
        <w:rPr>
          <w:rFonts w:ascii="Times New Roman" w:hAnsi="Times New Roman" w:cs="Times New Roman"/>
          <w:sz w:val="20"/>
          <w:szCs w:val="20"/>
        </w:rPr>
        <w:t>de</w:t>
      </w:r>
      <w:r w:rsidRPr="00DF1360">
        <w:rPr>
          <w:rFonts w:ascii="Times New Roman" w:hAnsi="Times New Roman" w:cs="Times New Roman"/>
          <w:sz w:val="20"/>
          <w:szCs w:val="20"/>
        </w:rPr>
        <w:t xml:space="preserve"> </w:t>
      </w:r>
      <w:r w:rsidRPr="000601F6">
        <w:rPr>
          <w:rFonts w:ascii="Times New Roman" w:hAnsi="Times New Roman" w:cs="Times New Roman"/>
          <w:sz w:val="20"/>
          <w:szCs w:val="20"/>
        </w:rPr>
        <w:t>risco nutricional</w:t>
      </w:r>
      <w:r w:rsidR="00282522" w:rsidRPr="000601F6">
        <w:rPr>
          <w:rFonts w:ascii="Times New Roman" w:eastAsiaTheme="minorEastAsia" w:hAnsi="Times New Roman" w:cs="Times New Roman"/>
          <w:color w:val="FF0000"/>
          <w:sz w:val="20"/>
          <w:szCs w:val="20"/>
        </w:rPr>
        <w:t xml:space="preserve"> </w:t>
      </w:r>
      <w:r w:rsidR="00282522" w:rsidRPr="000601F6">
        <w:rPr>
          <w:rFonts w:ascii="Times New Roman" w:eastAsiaTheme="minorEastAsia" w:hAnsi="Times New Roman" w:cs="Times New Roman"/>
          <w:sz w:val="20"/>
          <w:szCs w:val="20"/>
        </w:rPr>
        <w:t>(</w:t>
      </w:r>
      <w:r w:rsidR="00282522" w:rsidRPr="000601F6">
        <w:rPr>
          <w:rFonts w:ascii="Times New Roman" w:hAnsi="Times New Roman" w:cs="Times New Roman"/>
          <w:sz w:val="20"/>
          <w:szCs w:val="20"/>
        </w:rPr>
        <w:t>Nutritional Risk Screening – NRS, 2002)</w:t>
      </w:r>
      <w:r w:rsidR="00151E67">
        <w:rPr>
          <w:rFonts w:ascii="Times New Roman" w:hAnsi="Times New Roman" w:cs="Times New Roman"/>
          <w:sz w:val="20"/>
          <w:szCs w:val="20"/>
        </w:rPr>
        <w:t xml:space="preserve">, </w:t>
      </w:r>
      <w:r w:rsidR="00151E67" w:rsidRPr="00DF1360">
        <w:rPr>
          <w:rFonts w:ascii="Times New Roman" w:hAnsi="Times New Roman" w:cs="Times New Roman"/>
          <w:sz w:val="20"/>
          <w:szCs w:val="20"/>
        </w:rPr>
        <w:t>avaliação subjetiva (</w:t>
      </w:r>
      <w:r w:rsidR="00F13581" w:rsidRPr="00DF1360">
        <w:rPr>
          <w:rFonts w:ascii="Times New Roman" w:hAnsi="Times New Roman" w:cs="Times New Roman"/>
          <w:sz w:val="20"/>
          <w:szCs w:val="20"/>
        </w:rPr>
        <w:t>A</w:t>
      </w:r>
      <w:r w:rsidR="005A1649" w:rsidRPr="00DF1360">
        <w:rPr>
          <w:rFonts w:ascii="Times New Roman" w:hAnsi="Times New Roman" w:cs="Times New Roman"/>
          <w:sz w:val="20"/>
          <w:szCs w:val="20"/>
        </w:rPr>
        <w:t xml:space="preserve">valiação </w:t>
      </w:r>
      <w:r w:rsidR="00F13581" w:rsidRPr="000601F6">
        <w:rPr>
          <w:rFonts w:ascii="Times New Roman" w:hAnsi="Times New Roman" w:cs="Times New Roman"/>
          <w:sz w:val="20"/>
          <w:szCs w:val="20"/>
        </w:rPr>
        <w:t>S</w:t>
      </w:r>
      <w:r w:rsidR="005A1649" w:rsidRPr="000601F6">
        <w:rPr>
          <w:rFonts w:ascii="Times New Roman" w:hAnsi="Times New Roman" w:cs="Times New Roman"/>
          <w:sz w:val="20"/>
          <w:szCs w:val="20"/>
        </w:rPr>
        <w:t xml:space="preserve">ubjetiva </w:t>
      </w:r>
      <w:r w:rsidR="00F13581" w:rsidRPr="000601F6">
        <w:rPr>
          <w:rFonts w:ascii="Times New Roman" w:hAnsi="Times New Roman" w:cs="Times New Roman"/>
          <w:sz w:val="20"/>
          <w:szCs w:val="20"/>
        </w:rPr>
        <w:t>G</w:t>
      </w:r>
      <w:r w:rsidR="003C7FE8" w:rsidRPr="000601F6">
        <w:rPr>
          <w:rFonts w:ascii="Times New Roman" w:hAnsi="Times New Roman" w:cs="Times New Roman"/>
          <w:sz w:val="20"/>
          <w:szCs w:val="20"/>
        </w:rPr>
        <w:t>lobal</w:t>
      </w:r>
      <w:r w:rsidR="00151E67">
        <w:rPr>
          <w:rFonts w:ascii="Times New Roman" w:hAnsi="Times New Roman" w:cs="Times New Roman"/>
          <w:sz w:val="20"/>
          <w:szCs w:val="20"/>
        </w:rPr>
        <w:t xml:space="preserve">, </w:t>
      </w:r>
      <w:r w:rsidR="003C7FE8" w:rsidRPr="000601F6">
        <w:rPr>
          <w:rFonts w:ascii="Times New Roman" w:hAnsi="Times New Roman" w:cs="Times New Roman"/>
          <w:sz w:val="20"/>
          <w:szCs w:val="20"/>
        </w:rPr>
        <w:t>ASG)</w:t>
      </w:r>
      <w:r w:rsidR="00151E67">
        <w:rPr>
          <w:rFonts w:ascii="Times New Roman" w:hAnsi="Times New Roman" w:cs="Times New Roman"/>
          <w:sz w:val="20"/>
          <w:szCs w:val="20"/>
        </w:rPr>
        <w:t xml:space="preserve">, </w:t>
      </w:r>
      <w:r w:rsidR="00C1212E" w:rsidRPr="00DF1360">
        <w:rPr>
          <w:rFonts w:ascii="Times New Roman" w:hAnsi="Times New Roman" w:cs="Times New Roman"/>
          <w:sz w:val="20"/>
          <w:szCs w:val="20"/>
        </w:rPr>
        <w:t>dados antropométricos</w:t>
      </w:r>
      <w:r w:rsidR="00661279" w:rsidRPr="00DF1360">
        <w:rPr>
          <w:rFonts w:ascii="Times New Roman" w:hAnsi="Times New Roman" w:cs="Times New Roman"/>
          <w:sz w:val="20"/>
          <w:szCs w:val="20"/>
        </w:rPr>
        <w:t>, tais como</w:t>
      </w:r>
      <w:r w:rsidR="00151E67" w:rsidRPr="00DF1360">
        <w:rPr>
          <w:rFonts w:ascii="Times New Roman" w:hAnsi="Times New Roman" w:cs="Times New Roman"/>
          <w:sz w:val="20"/>
          <w:szCs w:val="20"/>
        </w:rPr>
        <w:t>, p</w:t>
      </w:r>
      <w:r w:rsidRPr="00DF1360">
        <w:rPr>
          <w:rFonts w:ascii="Times New Roman" w:hAnsi="Times New Roman" w:cs="Times New Roman"/>
          <w:sz w:val="20"/>
          <w:szCs w:val="20"/>
        </w:rPr>
        <w:t>eso, altur</w:t>
      </w:r>
      <w:r w:rsidR="005F69B8" w:rsidRPr="00DF1360">
        <w:rPr>
          <w:rFonts w:ascii="Times New Roman" w:hAnsi="Times New Roman" w:cs="Times New Roman"/>
          <w:sz w:val="20"/>
          <w:szCs w:val="20"/>
        </w:rPr>
        <w:t xml:space="preserve">a, circunferência do braço, </w:t>
      </w:r>
      <w:r w:rsidR="00661279" w:rsidRPr="00DF1360">
        <w:rPr>
          <w:rFonts w:ascii="Times New Roman" w:hAnsi="Times New Roman" w:cs="Times New Roman"/>
          <w:sz w:val="20"/>
          <w:szCs w:val="20"/>
        </w:rPr>
        <w:t>altura do joelho</w:t>
      </w:r>
      <w:r w:rsidR="00151E67" w:rsidRPr="00DF1360">
        <w:rPr>
          <w:rFonts w:ascii="Times New Roman" w:hAnsi="Times New Roman" w:cs="Times New Roman"/>
          <w:sz w:val="20"/>
          <w:szCs w:val="20"/>
        </w:rPr>
        <w:t>,</w:t>
      </w:r>
      <w:r w:rsidR="00661279" w:rsidRPr="00DF1360">
        <w:rPr>
          <w:rFonts w:ascii="Times New Roman" w:hAnsi="Times New Roman" w:cs="Times New Roman"/>
          <w:sz w:val="20"/>
          <w:szCs w:val="20"/>
        </w:rPr>
        <w:t xml:space="preserve"> </w:t>
      </w:r>
      <w:r w:rsidR="0043151C" w:rsidRPr="00DF1360">
        <w:rPr>
          <w:rFonts w:ascii="Times New Roman" w:hAnsi="Times New Roman" w:cs="Times New Roman"/>
          <w:sz w:val="20"/>
          <w:szCs w:val="20"/>
        </w:rPr>
        <w:t>além de an</w:t>
      </w:r>
      <w:r w:rsidR="00F13581" w:rsidRPr="00DF1360">
        <w:rPr>
          <w:rFonts w:ascii="Times New Roman" w:hAnsi="Times New Roman" w:cs="Times New Roman"/>
          <w:sz w:val="20"/>
          <w:szCs w:val="20"/>
        </w:rPr>
        <w:t>á</w:t>
      </w:r>
      <w:r w:rsidR="0043151C" w:rsidRPr="00DF1360">
        <w:rPr>
          <w:rFonts w:ascii="Times New Roman" w:hAnsi="Times New Roman" w:cs="Times New Roman"/>
          <w:sz w:val="20"/>
          <w:szCs w:val="20"/>
        </w:rPr>
        <w:t xml:space="preserve">lises </w:t>
      </w:r>
      <w:r w:rsidR="00F13581" w:rsidRPr="00DF1360">
        <w:rPr>
          <w:rFonts w:ascii="Times New Roman" w:hAnsi="Times New Roman" w:cs="Times New Roman"/>
          <w:sz w:val="20"/>
          <w:szCs w:val="20"/>
        </w:rPr>
        <w:t>d</w:t>
      </w:r>
      <w:r w:rsidR="0043151C" w:rsidRPr="00DF1360">
        <w:rPr>
          <w:rFonts w:ascii="Times New Roman" w:hAnsi="Times New Roman" w:cs="Times New Roman"/>
          <w:sz w:val="20"/>
          <w:szCs w:val="20"/>
        </w:rPr>
        <w:t>os</w:t>
      </w:r>
      <w:r w:rsidRPr="00DF1360">
        <w:rPr>
          <w:rFonts w:ascii="Times New Roman" w:hAnsi="Times New Roman" w:cs="Times New Roman"/>
          <w:sz w:val="20"/>
          <w:szCs w:val="20"/>
        </w:rPr>
        <w:t xml:space="preserve"> dados bioquímicos do hemograma</w:t>
      </w:r>
      <w:r w:rsidR="001563D7" w:rsidRPr="00DF1360">
        <w:rPr>
          <w:rFonts w:ascii="Times New Roman" w:hAnsi="Times New Roman" w:cs="Times New Roman"/>
          <w:sz w:val="20"/>
          <w:szCs w:val="20"/>
        </w:rPr>
        <w:t xml:space="preserve"> </w:t>
      </w:r>
      <w:r w:rsidR="001563D7" w:rsidRPr="000601F6">
        <w:rPr>
          <w:rFonts w:ascii="Times New Roman" w:hAnsi="Times New Roman" w:cs="Times New Roman"/>
          <w:sz w:val="20"/>
          <w:szCs w:val="20"/>
        </w:rPr>
        <w:t xml:space="preserve">(hemoglobina) </w:t>
      </w:r>
      <w:r w:rsidR="00151E67" w:rsidRPr="00DF1360">
        <w:rPr>
          <w:rFonts w:ascii="Times New Roman" w:hAnsi="Times New Roman" w:cs="Times New Roman"/>
          <w:sz w:val="20"/>
          <w:szCs w:val="20"/>
        </w:rPr>
        <w:t xml:space="preserve">para identificar anemia, </w:t>
      </w:r>
      <w:r w:rsidR="00FE5BBB" w:rsidRPr="000601F6">
        <w:rPr>
          <w:rFonts w:ascii="Times New Roman" w:hAnsi="Times New Roman" w:cs="Times New Roman"/>
          <w:sz w:val="20"/>
          <w:szCs w:val="20"/>
        </w:rPr>
        <w:t xml:space="preserve">conforme protocolo do </w:t>
      </w:r>
      <w:r w:rsidR="00F13581" w:rsidRPr="000601F6">
        <w:rPr>
          <w:rFonts w:ascii="Times New Roman" w:hAnsi="Times New Roman" w:cs="Times New Roman"/>
          <w:sz w:val="20"/>
          <w:szCs w:val="20"/>
        </w:rPr>
        <w:t>Ministério da Saúde (</w:t>
      </w:r>
      <w:r w:rsidR="00FE5BBB" w:rsidRPr="000601F6">
        <w:rPr>
          <w:rFonts w:ascii="Times New Roman" w:hAnsi="Times New Roman" w:cs="Times New Roman"/>
          <w:sz w:val="20"/>
          <w:szCs w:val="20"/>
        </w:rPr>
        <w:t>MS</w:t>
      </w:r>
      <w:r w:rsidR="00F13581" w:rsidRPr="000601F6">
        <w:rPr>
          <w:rFonts w:ascii="Times New Roman" w:hAnsi="Times New Roman" w:cs="Times New Roman"/>
          <w:sz w:val="20"/>
          <w:szCs w:val="20"/>
        </w:rPr>
        <w:t xml:space="preserve">, </w:t>
      </w:r>
      <w:r w:rsidR="00FE5BBB" w:rsidRPr="000601F6">
        <w:rPr>
          <w:rFonts w:ascii="Times New Roman" w:hAnsi="Times New Roman" w:cs="Times New Roman"/>
          <w:sz w:val="20"/>
          <w:szCs w:val="20"/>
        </w:rPr>
        <w:t>2014).</w:t>
      </w:r>
      <w:r w:rsidR="00325B6C">
        <w:rPr>
          <w:rFonts w:ascii="Times New Roman" w:hAnsi="Times New Roman" w:cs="Times New Roman"/>
          <w:sz w:val="20"/>
          <w:szCs w:val="20"/>
        </w:rPr>
        <w:t xml:space="preserve"> </w:t>
      </w:r>
      <w:r w:rsidR="0058480E" w:rsidRPr="007E6863">
        <w:rPr>
          <w:rFonts w:ascii="Times New Roman" w:hAnsi="Times New Roman" w:cs="Times New Roman"/>
          <w:b/>
          <w:sz w:val="20"/>
          <w:szCs w:val="20"/>
        </w:rPr>
        <w:t>Resultados</w:t>
      </w:r>
      <w:r w:rsidR="005F69B8" w:rsidRPr="007E6863">
        <w:rPr>
          <w:rFonts w:ascii="Times New Roman" w:hAnsi="Times New Roman" w:cs="Times New Roman"/>
          <w:b/>
          <w:sz w:val="20"/>
          <w:szCs w:val="20"/>
        </w:rPr>
        <w:t>:</w:t>
      </w:r>
      <w:r w:rsidR="003C7FE8" w:rsidRPr="000601F6">
        <w:rPr>
          <w:rFonts w:ascii="Times New Roman" w:hAnsi="Times New Roman" w:cs="Times New Roman"/>
          <w:sz w:val="20"/>
          <w:szCs w:val="20"/>
        </w:rPr>
        <w:t xml:space="preserve"> </w:t>
      </w:r>
      <w:r w:rsidR="003C7FE8" w:rsidRPr="00196FB8">
        <w:rPr>
          <w:rFonts w:ascii="Times New Roman" w:hAnsi="Times New Roman" w:cs="Times New Roman"/>
          <w:sz w:val="20"/>
          <w:szCs w:val="20"/>
        </w:rPr>
        <w:t xml:space="preserve">Participaram da pesquisa 115 </w:t>
      </w:r>
      <w:r w:rsidR="00C12540" w:rsidRPr="00196FB8">
        <w:rPr>
          <w:rFonts w:ascii="Times New Roman" w:hAnsi="Times New Roman" w:cs="Times New Roman"/>
          <w:sz w:val="20"/>
          <w:szCs w:val="20"/>
        </w:rPr>
        <w:t>indivíduos</w:t>
      </w:r>
      <w:r w:rsidR="003C7FE8" w:rsidRPr="00196FB8">
        <w:rPr>
          <w:rFonts w:ascii="Times New Roman" w:hAnsi="Times New Roman" w:cs="Times New Roman"/>
          <w:sz w:val="20"/>
          <w:szCs w:val="20"/>
        </w:rPr>
        <w:t xml:space="preserve">. </w:t>
      </w:r>
      <w:r w:rsidR="008F2FB1" w:rsidRPr="00196FB8">
        <w:rPr>
          <w:rFonts w:ascii="Times New Roman" w:hAnsi="Times New Roman" w:cs="Times New Roman"/>
          <w:sz w:val="20"/>
          <w:szCs w:val="20"/>
        </w:rPr>
        <w:t>Foram</w:t>
      </w:r>
      <w:r w:rsidR="00810386" w:rsidRPr="00196FB8">
        <w:rPr>
          <w:rFonts w:ascii="Times New Roman" w:hAnsi="Times New Roman" w:cs="Times New Roman"/>
          <w:sz w:val="20"/>
          <w:szCs w:val="20"/>
        </w:rPr>
        <w:t xml:space="preserve"> </w:t>
      </w:r>
      <w:r w:rsidR="008F2FB1" w:rsidRPr="00196FB8">
        <w:rPr>
          <w:rFonts w:ascii="Times New Roman" w:hAnsi="Times New Roman" w:cs="Times New Roman"/>
          <w:sz w:val="20"/>
          <w:szCs w:val="20"/>
        </w:rPr>
        <w:t>observados 63% de pessoas</w:t>
      </w:r>
      <w:r w:rsidR="003C7FE8" w:rsidRPr="00196FB8">
        <w:rPr>
          <w:rFonts w:ascii="Times New Roman" w:hAnsi="Times New Roman" w:cs="Times New Roman"/>
          <w:sz w:val="20"/>
          <w:szCs w:val="20"/>
        </w:rPr>
        <w:t xml:space="preserve"> com anemia e 37% sem anemia. Em relação aos </w:t>
      </w:r>
      <w:r w:rsidR="005F69B8" w:rsidRPr="00196FB8">
        <w:rPr>
          <w:rFonts w:ascii="Times New Roman" w:hAnsi="Times New Roman" w:cs="Times New Roman"/>
          <w:sz w:val="20"/>
          <w:szCs w:val="20"/>
        </w:rPr>
        <w:t>dados antropométricos</w:t>
      </w:r>
      <w:r w:rsidR="00A45145" w:rsidRPr="00196FB8">
        <w:rPr>
          <w:rFonts w:ascii="Times New Roman" w:hAnsi="Times New Roman" w:cs="Times New Roman"/>
          <w:sz w:val="20"/>
          <w:szCs w:val="20"/>
        </w:rPr>
        <w:t xml:space="preserve"> dos adultos</w:t>
      </w:r>
      <w:r w:rsidR="005F69B8" w:rsidRPr="00196FB8">
        <w:rPr>
          <w:rFonts w:ascii="Times New Roman" w:hAnsi="Times New Roman" w:cs="Times New Roman"/>
          <w:sz w:val="20"/>
          <w:szCs w:val="20"/>
        </w:rPr>
        <w:t xml:space="preserve"> </w:t>
      </w:r>
      <w:r w:rsidR="00D345FA">
        <w:rPr>
          <w:rFonts w:ascii="Times New Roman" w:hAnsi="Times New Roman" w:cs="Times New Roman"/>
          <w:sz w:val="20"/>
          <w:szCs w:val="20"/>
        </w:rPr>
        <w:t xml:space="preserve">anêmicos </w:t>
      </w:r>
      <w:r w:rsidR="00A45145" w:rsidRPr="00196FB8">
        <w:rPr>
          <w:rFonts w:ascii="Times New Roman" w:hAnsi="Times New Roman" w:cs="Times New Roman"/>
          <w:sz w:val="20"/>
          <w:szCs w:val="20"/>
        </w:rPr>
        <w:t>pelo índice de massa corporal (</w:t>
      </w:r>
      <w:r w:rsidR="003C7FE8" w:rsidRPr="00196FB8">
        <w:rPr>
          <w:rFonts w:ascii="Times New Roman" w:hAnsi="Times New Roman" w:cs="Times New Roman"/>
          <w:sz w:val="20"/>
          <w:szCs w:val="20"/>
        </w:rPr>
        <w:t>IMC</w:t>
      </w:r>
      <w:r w:rsidR="00A45145" w:rsidRPr="00196FB8">
        <w:rPr>
          <w:rFonts w:ascii="Times New Roman" w:hAnsi="Times New Roman" w:cs="Times New Roman"/>
          <w:sz w:val="20"/>
          <w:szCs w:val="20"/>
        </w:rPr>
        <w:t>)</w:t>
      </w:r>
      <w:r w:rsidR="003C7FE8" w:rsidRPr="00196FB8">
        <w:rPr>
          <w:rFonts w:ascii="Times New Roman" w:hAnsi="Times New Roman" w:cs="Times New Roman"/>
          <w:sz w:val="20"/>
          <w:szCs w:val="20"/>
        </w:rPr>
        <w:t xml:space="preserve"> </w:t>
      </w:r>
      <w:r w:rsidR="00A45145" w:rsidRPr="00196FB8">
        <w:rPr>
          <w:rFonts w:ascii="Times New Roman" w:hAnsi="Times New Roman" w:cs="Times New Roman"/>
          <w:sz w:val="20"/>
          <w:szCs w:val="20"/>
        </w:rPr>
        <w:t>encontrou-se</w:t>
      </w:r>
      <w:r w:rsidR="00196FB8">
        <w:rPr>
          <w:rFonts w:ascii="Times New Roman" w:hAnsi="Times New Roman" w:cs="Times New Roman"/>
          <w:sz w:val="20"/>
          <w:szCs w:val="20"/>
        </w:rPr>
        <w:t xml:space="preserve">: </w:t>
      </w:r>
      <w:r w:rsidR="00196FB8" w:rsidRPr="00196FB8">
        <w:rPr>
          <w:rFonts w:ascii="Times New Roman" w:hAnsi="Times New Roman" w:cs="Times New Roman"/>
          <w:sz w:val="20"/>
          <w:szCs w:val="20"/>
        </w:rPr>
        <w:t>29,4% eutróficos, 35,3% sobrepesos, 35,3% obeso</w:t>
      </w:r>
      <w:r w:rsidR="00196FB8">
        <w:rPr>
          <w:rFonts w:ascii="Times New Roman" w:hAnsi="Times New Roman" w:cs="Times New Roman"/>
          <w:sz w:val="20"/>
          <w:szCs w:val="20"/>
        </w:rPr>
        <w:t xml:space="preserve"> </w:t>
      </w:r>
      <w:r w:rsidR="00196FB8" w:rsidRPr="00196FB8">
        <w:rPr>
          <w:rFonts w:ascii="Times New Roman" w:hAnsi="Times New Roman" w:cs="Times New Roman"/>
          <w:sz w:val="20"/>
          <w:szCs w:val="20"/>
        </w:rPr>
        <w:t>e nenhum adulto estava desnutrido conforme os valores de corte. Já para os pacientes idosos</w:t>
      </w:r>
      <w:r w:rsidR="00D345FA">
        <w:rPr>
          <w:rFonts w:ascii="Times New Roman" w:hAnsi="Times New Roman" w:cs="Times New Roman"/>
          <w:sz w:val="20"/>
          <w:szCs w:val="20"/>
        </w:rPr>
        <w:t xml:space="preserve"> anêmicos</w:t>
      </w:r>
      <w:r w:rsidR="00196FB8" w:rsidRPr="00196FB8">
        <w:rPr>
          <w:rFonts w:ascii="Times New Roman" w:hAnsi="Times New Roman" w:cs="Times New Roman"/>
          <w:sz w:val="20"/>
          <w:szCs w:val="20"/>
        </w:rPr>
        <w:t>, 34% magrez</w:t>
      </w:r>
      <w:r w:rsidR="005E15BE">
        <w:rPr>
          <w:rFonts w:ascii="Times New Roman" w:hAnsi="Times New Roman" w:cs="Times New Roman"/>
          <w:sz w:val="20"/>
          <w:szCs w:val="20"/>
        </w:rPr>
        <w:t>a</w:t>
      </w:r>
      <w:r w:rsidR="00196FB8" w:rsidRPr="00196FB8">
        <w:rPr>
          <w:rFonts w:ascii="Times New Roman" w:hAnsi="Times New Roman" w:cs="Times New Roman"/>
          <w:sz w:val="20"/>
          <w:szCs w:val="20"/>
        </w:rPr>
        <w:t xml:space="preserve">, 37% eutrofia, e 29% </w:t>
      </w:r>
      <w:r w:rsidR="00196FB8" w:rsidRPr="006B6727">
        <w:rPr>
          <w:rFonts w:ascii="Times New Roman" w:hAnsi="Times New Roman" w:cs="Times New Roman"/>
          <w:sz w:val="20"/>
          <w:szCs w:val="20"/>
        </w:rPr>
        <w:t>obesidade</w:t>
      </w:r>
      <w:r w:rsidR="00786ABC" w:rsidRPr="006B6727">
        <w:rPr>
          <w:rFonts w:ascii="Times New Roman" w:hAnsi="Times New Roman" w:cs="Times New Roman"/>
          <w:sz w:val="20"/>
          <w:szCs w:val="20"/>
        </w:rPr>
        <w:t xml:space="preserve"> conforme o IMC com pontos de corte para esta população</w:t>
      </w:r>
      <w:r w:rsidR="003C7FE8" w:rsidRPr="006B6727">
        <w:rPr>
          <w:rFonts w:ascii="Times New Roman" w:hAnsi="Times New Roman" w:cs="Times New Roman"/>
          <w:sz w:val="20"/>
          <w:szCs w:val="20"/>
        </w:rPr>
        <w:t>. Co</w:t>
      </w:r>
      <w:r w:rsidR="003C7FE8" w:rsidRPr="00196FB8">
        <w:rPr>
          <w:rFonts w:ascii="Times New Roman" w:hAnsi="Times New Roman" w:cs="Times New Roman"/>
          <w:sz w:val="20"/>
          <w:szCs w:val="20"/>
        </w:rPr>
        <w:t>m base na NRS-2002</w:t>
      </w:r>
      <w:r w:rsidR="00D345FA">
        <w:rPr>
          <w:rFonts w:ascii="Times New Roman" w:hAnsi="Times New Roman" w:cs="Times New Roman"/>
          <w:sz w:val="20"/>
          <w:szCs w:val="20"/>
        </w:rPr>
        <w:t xml:space="preserve"> dos pacientes anêmicos</w:t>
      </w:r>
      <w:r w:rsidR="003C7FE8" w:rsidRPr="00196FB8">
        <w:rPr>
          <w:rFonts w:ascii="Times New Roman" w:hAnsi="Times New Roman" w:cs="Times New Roman"/>
          <w:sz w:val="20"/>
          <w:szCs w:val="20"/>
        </w:rPr>
        <w:t xml:space="preserve">, </w:t>
      </w:r>
      <w:r w:rsidR="005E15BE">
        <w:rPr>
          <w:rFonts w:ascii="Times New Roman" w:hAnsi="Times New Roman" w:cs="Times New Roman"/>
          <w:sz w:val="20"/>
          <w:szCs w:val="20"/>
        </w:rPr>
        <w:t xml:space="preserve">obteve-se </w:t>
      </w:r>
      <w:r w:rsidR="005E15BE" w:rsidRPr="005E15BE">
        <w:rPr>
          <w:rFonts w:ascii="Times New Roman" w:hAnsi="Times New Roman" w:cs="Times New Roman"/>
          <w:sz w:val="20"/>
          <w:szCs w:val="20"/>
        </w:rPr>
        <w:t xml:space="preserve">um total de 49% pacientes sem risco nutricional e 51% pacientes </w:t>
      </w:r>
      <w:r w:rsidR="00786ABC" w:rsidRPr="005E15BE">
        <w:rPr>
          <w:rFonts w:ascii="Times New Roman" w:hAnsi="Times New Roman" w:cs="Times New Roman"/>
          <w:sz w:val="20"/>
          <w:szCs w:val="20"/>
        </w:rPr>
        <w:t xml:space="preserve">com </w:t>
      </w:r>
      <w:r w:rsidR="00786ABC">
        <w:rPr>
          <w:rFonts w:ascii="Times New Roman" w:hAnsi="Times New Roman" w:cs="Times New Roman"/>
          <w:sz w:val="20"/>
          <w:szCs w:val="20"/>
        </w:rPr>
        <w:t>risco</w:t>
      </w:r>
      <w:r w:rsidR="005E15BE" w:rsidRPr="005E15BE">
        <w:rPr>
          <w:rFonts w:ascii="Times New Roman" w:hAnsi="Times New Roman" w:cs="Times New Roman"/>
          <w:sz w:val="20"/>
          <w:szCs w:val="20"/>
        </w:rPr>
        <w:t xml:space="preserve"> nutricional</w:t>
      </w:r>
      <w:r w:rsidR="005E15BE">
        <w:rPr>
          <w:rFonts w:ascii="Times New Roman" w:hAnsi="Times New Roman" w:cs="Times New Roman"/>
          <w:sz w:val="20"/>
          <w:szCs w:val="20"/>
        </w:rPr>
        <w:t xml:space="preserve">. </w:t>
      </w:r>
      <w:r w:rsidR="00786ABC" w:rsidRPr="006B6727">
        <w:rPr>
          <w:rFonts w:ascii="Times New Roman" w:eastAsia="Calibri" w:hAnsi="Times New Roman" w:cs="Times New Roman"/>
          <w:sz w:val="20"/>
          <w:szCs w:val="20"/>
        </w:rPr>
        <w:t xml:space="preserve">Conforme </w:t>
      </w:r>
      <w:r w:rsidR="00CB29D7" w:rsidRPr="006B6727">
        <w:rPr>
          <w:rFonts w:ascii="Times New Roman" w:eastAsia="Calibri" w:hAnsi="Times New Roman" w:cs="Times New Roman"/>
          <w:sz w:val="20"/>
          <w:szCs w:val="20"/>
        </w:rPr>
        <w:t xml:space="preserve">a avaliação pela </w:t>
      </w:r>
      <w:r w:rsidR="00CB29D7" w:rsidRPr="006B6727">
        <w:rPr>
          <w:rFonts w:ascii="Times New Roman" w:hAnsi="Times New Roman" w:cs="Times New Roman"/>
          <w:sz w:val="20"/>
          <w:szCs w:val="20"/>
        </w:rPr>
        <w:t>ASG dos pacientes anêmicos fo</w:t>
      </w:r>
      <w:r w:rsidR="00CB29D7">
        <w:rPr>
          <w:rFonts w:ascii="Times New Roman" w:hAnsi="Times New Roman" w:cs="Times New Roman"/>
          <w:sz w:val="20"/>
          <w:szCs w:val="20"/>
        </w:rPr>
        <w:t xml:space="preserve">i </w:t>
      </w:r>
      <w:proofErr w:type="gramStart"/>
      <w:r w:rsidR="00A45145" w:rsidRPr="006B6727">
        <w:rPr>
          <w:rFonts w:ascii="Times New Roman" w:hAnsi="Times New Roman" w:cs="Times New Roman"/>
          <w:sz w:val="20"/>
          <w:szCs w:val="20"/>
        </w:rPr>
        <w:t>e</w:t>
      </w:r>
      <w:r w:rsidR="00A45145">
        <w:rPr>
          <w:rFonts w:ascii="Times New Roman" w:hAnsi="Times New Roman" w:cs="Times New Roman"/>
          <w:sz w:val="20"/>
          <w:szCs w:val="20"/>
        </w:rPr>
        <w:t>ncontrado</w:t>
      </w:r>
      <w:proofErr w:type="gramEnd"/>
      <w:r w:rsidR="005E15BE">
        <w:rPr>
          <w:rFonts w:ascii="Times New Roman" w:hAnsi="Times New Roman" w:cs="Times New Roman"/>
          <w:sz w:val="20"/>
          <w:szCs w:val="20"/>
        </w:rPr>
        <w:t xml:space="preserve"> </w:t>
      </w:r>
      <w:r w:rsidR="005E15BE" w:rsidRPr="005E15BE">
        <w:rPr>
          <w:rFonts w:ascii="Times New Roman" w:hAnsi="Times New Roman" w:cs="Times New Roman"/>
          <w:sz w:val="20"/>
          <w:szCs w:val="20"/>
        </w:rPr>
        <w:t>um resultado de</w:t>
      </w:r>
      <w:r w:rsidR="006B6727">
        <w:rPr>
          <w:rFonts w:ascii="Times New Roman" w:hAnsi="Times New Roman" w:cs="Times New Roman"/>
          <w:sz w:val="20"/>
          <w:szCs w:val="20"/>
        </w:rPr>
        <w:t xml:space="preserve"> </w:t>
      </w:r>
      <w:r w:rsidR="005E15BE" w:rsidRPr="005E15BE">
        <w:rPr>
          <w:rFonts w:ascii="Times New Roman" w:hAnsi="Times New Roman" w:cs="Times New Roman"/>
          <w:sz w:val="20"/>
          <w:szCs w:val="20"/>
        </w:rPr>
        <w:t>57%</w:t>
      </w:r>
      <w:r w:rsidR="005E15BE">
        <w:rPr>
          <w:rFonts w:ascii="Times New Roman" w:hAnsi="Times New Roman" w:cs="Times New Roman"/>
          <w:sz w:val="20"/>
          <w:szCs w:val="20"/>
        </w:rPr>
        <w:t xml:space="preserve"> </w:t>
      </w:r>
      <w:r w:rsidR="006B6727">
        <w:rPr>
          <w:rFonts w:ascii="Times New Roman" w:hAnsi="Times New Roman" w:cs="Times New Roman"/>
          <w:sz w:val="20"/>
          <w:szCs w:val="20"/>
        </w:rPr>
        <w:t>com risco nutricional,</w:t>
      </w:r>
      <w:r w:rsidR="005E15BE" w:rsidRPr="005E15BE">
        <w:rPr>
          <w:rFonts w:ascii="Times New Roman" w:hAnsi="Times New Roman" w:cs="Times New Roman"/>
          <w:sz w:val="20"/>
          <w:szCs w:val="20"/>
        </w:rPr>
        <w:t xml:space="preserve"> 27% gravemente desnutrido</w:t>
      </w:r>
      <w:r w:rsidR="006B6727">
        <w:rPr>
          <w:rFonts w:ascii="Times New Roman" w:hAnsi="Times New Roman" w:cs="Times New Roman"/>
          <w:sz w:val="20"/>
          <w:szCs w:val="20"/>
        </w:rPr>
        <w:t xml:space="preserve"> e </w:t>
      </w:r>
      <w:r w:rsidR="006B6727" w:rsidRPr="006B6727">
        <w:rPr>
          <w:rFonts w:ascii="Times New Roman" w:hAnsi="Times New Roman" w:cs="Times New Roman"/>
          <w:sz w:val="20"/>
          <w:szCs w:val="20"/>
        </w:rPr>
        <w:t>16% bem nutrido</w:t>
      </w:r>
      <w:r w:rsidR="006B6727">
        <w:rPr>
          <w:rFonts w:ascii="Times New Roman" w:hAnsi="Times New Roman" w:cs="Times New Roman"/>
          <w:sz w:val="20"/>
          <w:szCs w:val="20"/>
        </w:rPr>
        <w:t xml:space="preserve">. </w:t>
      </w:r>
      <w:r w:rsidR="0058480E" w:rsidRPr="0025505C">
        <w:rPr>
          <w:rFonts w:ascii="Times New Roman" w:hAnsi="Times New Roman" w:cs="Times New Roman"/>
          <w:b/>
          <w:sz w:val="20"/>
          <w:szCs w:val="20"/>
        </w:rPr>
        <w:t>Conclusão</w:t>
      </w:r>
      <w:r w:rsidR="0025505C" w:rsidRPr="0025505C">
        <w:rPr>
          <w:rFonts w:ascii="Times New Roman" w:hAnsi="Times New Roman" w:cs="Times New Roman"/>
          <w:b/>
          <w:sz w:val="20"/>
          <w:szCs w:val="20"/>
        </w:rPr>
        <w:t>:</w:t>
      </w:r>
      <w:r w:rsidR="0025505C" w:rsidRPr="0025505C">
        <w:rPr>
          <w:rFonts w:ascii="Times New Roman" w:eastAsia="Calibri" w:hAnsi="Times New Roman" w:cs="Times New Roman"/>
          <w:sz w:val="20"/>
          <w:szCs w:val="20"/>
        </w:rPr>
        <w:t xml:space="preserve"> </w:t>
      </w:r>
      <w:r w:rsidR="0025505C" w:rsidRPr="007F3683">
        <w:rPr>
          <w:rFonts w:ascii="Times New Roman" w:eastAsia="Calibri" w:hAnsi="Times New Roman" w:cs="Times New Roman"/>
          <w:sz w:val="20"/>
          <w:szCs w:val="20"/>
        </w:rPr>
        <w:t xml:space="preserve">Foi possível verificar que </w:t>
      </w:r>
      <w:r w:rsidR="00EB6A13" w:rsidRPr="007F3683">
        <w:rPr>
          <w:rFonts w:ascii="Times New Roman" w:eastAsia="Calibri" w:hAnsi="Times New Roman" w:cs="Times New Roman"/>
          <w:sz w:val="20"/>
          <w:szCs w:val="20"/>
        </w:rPr>
        <w:t>a maioria dos pacientes avaliados apresent</w:t>
      </w:r>
      <w:r w:rsidR="00E46600">
        <w:rPr>
          <w:rFonts w:ascii="Times New Roman" w:eastAsia="Calibri" w:hAnsi="Times New Roman" w:cs="Times New Roman"/>
          <w:sz w:val="20"/>
          <w:szCs w:val="20"/>
        </w:rPr>
        <w:t>aram-se</w:t>
      </w:r>
      <w:r w:rsidR="0025505C" w:rsidRPr="007F3683">
        <w:rPr>
          <w:rFonts w:ascii="Times New Roman" w:eastAsia="Calibri" w:hAnsi="Times New Roman" w:cs="Times New Roman"/>
          <w:sz w:val="20"/>
          <w:szCs w:val="20"/>
        </w:rPr>
        <w:t xml:space="preserve"> anêmicos</w:t>
      </w:r>
      <w:r w:rsidR="00FE5E8A" w:rsidRPr="007F3683">
        <w:rPr>
          <w:rFonts w:ascii="Times New Roman" w:eastAsia="Calibri" w:hAnsi="Times New Roman" w:cs="Times New Roman"/>
          <w:sz w:val="20"/>
          <w:szCs w:val="20"/>
        </w:rPr>
        <w:t>,</w:t>
      </w:r>
      <w:r w:rsidR="006B6727" w:rsidRPr="007F3683">
        <w:rPr>
          <w:rFonts w:ascii="Times New Roman" w:eastAsia="Calibri" w:hAnsi="Times New Roman" w:cs="Times New Roman"/>
          <w:sz w:val="20"/>
          <w:szCs w:val="20"/>
        </w:rPr>
        <w:t xml:space="preserve"> e a maior parte com algum comprometimento em seu estado nutricional,</w:t>
      </w:r>
      <w:r w:rsidR="00FE5E8A" w:rsidRPr="007F3683">
        <w:rPr>
          <w:rFonts w:ascii="Times New Roman" w:eastAsia="Calibri" w:hAnsi="Times New Roman" w:cs="Times New Roman"/>
          <w:sz w:val="20"/>
          <w:szCs w:val="20"/>
        </w:rPr>
        <w:t xml:space="preserve"> demostrando</w:t>
      </w:r>
      <w:r w:rsidR="00EB6A13" w:rsidRPr="007F3683">
        <w:rPr>
          <w:rFonts w:ascii="Times New Roman" w:eastAsia="Calibri" w:hAnsi="Times New Roman" w:cs="Times New Roman"/>
          <w:sz w:val="20"/>
          <w:szCs w:val="20"/>
        </w:rPr>
        <w:t xml:space="preserve"> assim a importância de um diagnóstico e tratamento da anemia e do estado nutricional, a fim de conhecer a etiologia desta patologia e assim definir a melhor conduta, no intuito de melhorar a resposta aos tratamentos propostos, proporcionando melhora no estado nutricional.</w:t>
      </w:r>
    </w:p>
    <w:p w14:paraId="2C0F4B7A" w14:textId="77777777" w:rsidR="00EB6A13" w:rsidRDefault="00EB6A13" w:rsidP="00BB4F47">
      <w:pPr>
        <w:spacing w:line="240" w:lineRule="auto"/>
        <w:rPr>
          <w:rFonts w:ascii="Times New Roman" w:hAnsi="Times New Roman" w:cs="Times New Roman"/>
          <w:b/>
          <w:sz w:val="20"/>
          <w:szCs w:val="20"/>
        </w:rPr>
      </w:pPr>
    </w:p>
    <w:p w14:paraId="12EB4F0A" w14:textId="5DBCEFA7" w:rsidR="00F27CA5" w:rsidRPr="0074263B" w:rsidRDefault="0033625F" w:rsidP="00BB4F47">
      <w:pPr>
        <w:spacing w:line="240" w:lineRule="auto"/>
        <w:rPr>
          <w:rFonts w:ascii="Times New Roman" w:hAnsi="Times New Roman" w:cs="Times New Roman"/>
          <w:color w:val="000000" w:themeColor="text1"/>
          <w:sz w:val="20"/>
          <w:szCs w:val="20"/>
          <w:lang w:val="en-US"/>
        </w:rPr>
      </w:pPr>
      <w:r w:rsidRPr="00D31F10">
        <w:rPr>
          <w:rFonts w:ascii="Times New Roman" w:hAnsi="Times New Roman" w:cs="Times New Roman"/>
          <w:b/>
          <w:sz w:val="20"/>
          <w:szCs w:val="20"/>
        </w:rPr>
        <w:t>Palavra-chave:</w:t>
      </w:r>
      <w:r w:rsidR="00FA70E2" w:rsidRPr="00D31F10">
        <w:rPr>
          <w:rFonts w:ascii="Times New Roman" w:hAnsi="Times New Roman" w:cs="Times New Roman"/>
          <w:sz w:val="20"/>
          <w:szCs w:val="20"/>
        </w:rPr>
        <w:t xml:space="preserve"> </w:t>
      </w:r>
      <w:r w:rsidR="00D37236" w:rsidRPr="00D31F10">
        <w:rPr>
          <w:rFonts w:ascii="Times New Roman" w:hAnsi="Times New Roman" w:cs="Times New Roman"/>
          <w:color w:val="000000" w:themeColor="text1"/>
          <w:sz w:val="20"/>
          <w:szCs w:val="20"/>
        </w:rPr>
        <w:t xml:space="preserve">Anemia. Avaliação nutricional. </w:t>
      </w:r>
      <w:proofErr w:type="spellStart"/>
      <w:r w:rsidR="00D37236" w:rsidRPr="0074263B">
        <w:rPr>
          <w:rFonts w:ascii="Times New Roman" w:hAnsi="Times New Roman" w:cs="Times New Roman"/>
          <w:color w:val="000000" w:themeColor="text1"/>
          <w:sz w:val="20"/>
          <w:szCs w:val="20"/>
          <w:lang w:val="en-US"/>
        </w:rPr>
        <w:t>Hospitalizados</w:t>
      </w:r>
      <w:proofErr w:type="spellEnd"/>
      <w:r w:rsidR="00D37236" w:rsidRPr="0074263B">
        <w:rPr>
          <w:rFonts w:ascii="Times New Roman" w:hAnsi="Times New Roman" w:cs="Times New Roman"/>
          <w:color w:val="000000" w:themeColor="text1"/>
          <w:sz w:val="20"/>
          <w:szCs w:val="20"/>
          <w:lang w:val="en-US"/>
        </w:rPr>
        <w:t>.</w:t>
      </w:r>
    </w:p>
    <w:p w14:paraId="0355916F" w14:textId="77777777" w:rsidR="006B79A9" w:rsidRPr="0074263B" w:rsidRDefault="006B79A9" w:rsidP="00F27CA5">
      <w:pPr>
        <w:rPr>
          <w:rFonts w:ascii="Times New Roman" w:hAnsi="Times New Roman" w:cs="Times New Roman"/>
          <w:color w:val="000000" w:themeColor="text1"/>
          <w:sz w:val="20"/>
          <w:szCs w:val="20"/>
          <w:lang w:val="en-US"/>
        </w:rPr>
      </w:pPr>
    </w:p>
    <w:p w14:paraId="455468D4" w14:textId="65240D97" w:rsidR="009D7FA2" w:rsidRDefault="00F27CA5" w:rsidP="00F27CA5">
      <w:pPr>
        <w:rPr>
          <w:rFonts w:ascii="Times New Roman" w:hAnsi="Times New Roman" w:cs="Times New Roman"/>
          <w:b/>
          <w:sz w:val="24"/>
          <w:szCs w:val="24"/>
          <w:lang w:val="en-US"/>
        </w:rPr>
      </w:pPr>
      <w:r w:rsidRPr="0074263B">
        <w:rPr>
          <w:rFonts w:ascii="Times New Roman" w:hAnsi="Times New Roman" w:cs="Times New Roman"/>
          <w:b/>
          <w:sz w:val="24"/>
          <w:szCs w:val="24"/>
          <w:lang w:val="en-US"/>
        </w:rPr>
        <w:t>ABSTRACT</w:t>
      </w:r>
    </w:p>
    <w:p w14:paraId="3A1F5E30" w14:textId="77777777" w:rsidR="007F3683" w:rsidRDefault="007F3683" w:rsidP="00B37D65">
      <w:pPr>
        <w:spacing w:line="240" w:lineRule="auto"/>
        <w:rPr>
          <w:rFonts w:ascii="Times New Roman" w:hAnsi="Times New Roman" w:cs="Times New Roman"/>
          <w:b/>
          <w:sz w:val="24"/>
          <w:szCs w:val="24"/>
          <w:lang w:val="en-US"/>
        </w:rPr>
      </w:pPr>
    </w:p>
    <w:p w14:paraId="4EC10E04" w14:textId="4B6DBB67" w:rsidR="00991D24" w:rsidRPr="00991D24" w:rsidRDefault="00B37D65" w:rsidP="00991D24">
      <w:pPr>
        <w:pStyle w:val="Pr-formataoHTML"/>
        <w:shd w:val="clear" w:color="auto" w:fill="FFFFFF"/>
        <w:rPr>
          <w:rFonts w:ascii="Times New Roman" w:hAnsi="Times New Roman" w:cs="Times New Roman"/>
          <w:color w:val="212121"/>
          <w:shd w:val="clear" w:color="auto" w:fill="FFFFFF"/>
          <w:lang w:val="en-US"/>
        </w:rPr>
      </w:pPr>
      <w:r w:rsidRPr="00B37D65">
        <w:rPr>
          <w:rFonts w:ascii="Times New Roman" w:hAnsi="Times New Roman" w:cs="Times New Roman"/>
          <w:b/>
          <w:color w:val="212121"/>
          <w:shd w:val="clear" w:color="auto" w:fill="FFFFFF"/>
          <w:lang w:val="en-US"/>
        </w:rPr>
        <w:lastRenderedPageBreak/>
        <w:t>Introduction:</w:t>
      </w:r>
      <w:r w:rsidR="007F3683">
        <w:rPr>
          <w:rFonts w:ascii="Times New Roman" w:hAnsi="Times New Roman" w:cs="Times New Roman"/>
          <w:b/>
          <w:color w:val="212121"/>
          <w:shd w:val="clear" w:color="auto" w:fill="FFFFFF"/>
          <w:lang w:val="en-US"/>
        </w:rPr>
        <w:t xml:space="preserve"> </w:t>
      </w:r>
      <w:r w:rsidR="007F3683" w:rsidRPr="007F3683">
        <w:rPr>
          <w:rFonts w:ascii="inherit" w:eastAsia="Times New Roman" w:hAnsi="inherit" w:cs="Courier New"/>
          <w:color w:val="212121"/>
          <w:lang w:val="en" w:eastAsia="pt-BR"/>
        </w:rPr>
        <w:t>Anemia is a condition in which the hemoglobin content is present below normal as the result of the lack of a major nutrient, compromising the use of oxygen. It is a common complication in hospitalized patients, so it is necessary to carry out the use of a disease process, and, as a consequence, an effective nutritional diagnosis, so that, from this, professionals are able to intervene.</w:t>
      </w:r>
      <w:r w:rsidR="007F3683">
        <w:rPr>
          <w:rFonts w:ascii="inherit" w:eastAsia="Times New Roman" w:hAnsi="inherit" w:cs="Courier New"/>
          <w:color w:val="212121"/>
          <w:lang w:val="en" w:eastAsia="pt-BR"/>
        </w:rPr>
        <w:t xml:space="preserve"> </w:t>
      </w:r>
      <w:r w:rsidRPr="00B37D65">
        <w:rPr>
          <w:rFonts w:ascii="Times New Roman" w:hAnsi="Times New Roman" w:cs="Times New Roman"/>
          <w:b/>
          <w:color w:val="212121"/>
          <w:shd w:val="clear" w:color="auto" w:fill="FFFFFF"/>
          <w:lang w:val="en-US"/>
        </w:rPr>
        <w:t>Objective:</w:t>
      </w:r>
      <w:r w:rsidRPr="00B37D65">
        <w:rPr>
          <w:rFonts w:ascii="Times New Roman" w:hAnsi="Times New Roman" w:cs="Times New Roman"/>
          <w:color w:val="212121"/>
          <w:shd w:val="clear" w:color="auto" w:fill="FFFFFF"/>
          <w:lang w:val="en-US"/>
        </w:rPr>
        <w:t xml:space="preserve"> To evaluate the nutritional status of adults and elderly hospitalized with anemia.</w:t>
      </w:r>
      <w:r>
        <w:rPr>
          <w:lang w:val="en-US"/>
        </w:rPr>
        <w:t xml:space="preserve"> </w:t>
      </w:r>
      <w:r w:rsidRPr="00B37D65">
        <w:rPr>
          <w:rFonts w:ascii="Times New Roman" w:hAnsi="Times New Roman" w:cs="Times New Roman"/>
          <w:b/>
          <w:color w:val="212121"/>
          <w:shd w:val="clear" w:color="auto" w:fill="FFFFFF"/>
          <w:lang w:val="en-US"/>
        </w:rPr>
        <w:t>Methodology:</w:t>
      </w:r>
      <w:r>
        <w:rPr>
          <w:rFonts w:ascii="Times New Roman" w:hAnsi="Times New Roman" w:cs="Times New Roman"/>
          <w:color w:val="212121"/>
          <w:shd w:val="clear" w:color="auto" w:fill="FFFFFF"/>
          <w:lang w:val="en-US"/>
        </w:rPr>
        <w:t xml:space="preserve"> </w:t>
      </w:r>
      <w:r w:rsidRPr="00B37D65">
        <w:rPr>
          <w:rFonts w:ascii="Times New Roman" w:hAnsi="Times New Roman" w:cs="Times New Roman"/>
          <w:color w:val="212121"/>
          <w:shd w:val="clear" w:color="auto" w:fill="FFFFFF"/>
          <w:lang w:val="en-US"/>
        </w:rPr>
        <w:t>The prospective cross-sectional study was carried out with adults of both sexes, with a minimum age of 20 years, hospitalized at a philanthropic hospital in the city of Cuiabá, Mato Grosso state, Brazil. Data collection included nutritional risk screening (NRS, 2002), subjective assessment (Global Subjective Assessment, ASG), anthropometric data, such as weight, height, arm circumference, knee height, and analysis of hemogram (hemoglobin) biochemical data to identify anemia, according to the protocol of the Ministry of Health (MS, 2014).</w:t>
      </w:r>
      <w:r>
        <w:rPr>
          <w:lang w:val="en-US"/>
        </w:rPr>
        <w:t xml:space="preserve"> </w:t>
      </w:r>
      <w:r w:rsidRPr="00B37D65">
        <w:rPr>
          <w:rFonts w:ascii="Times New Roman" w:hAnsi="Times New Roman" w:cs="Times New Roman"/>
          <w:b/>
          <w:color w:val="212121"/>
          <w:shd w:val="clear" w:color="auto" w:fill="FFFFFF"/>
          <w:lang w:val="en-US"/>
        </w:rPr>
        <w:t>Results:</w:t>
      </w:r>
      <w:r w:rsidR="00991D24">
        <w:rPr>
          <w:rFonts w:ascii="Times New Roman" w:hAnsi="Times New Roman" w:cs="Times New Roman"/>
          <w:color w:val="212121"/>
          <w:shd w:val="clear" w:color="auto" w:fill="FFFFFF"/>
          <w:lang w:val="en-US"/>
        </w:rPr>
        <w:t xml:space="preserve"> </w:t>
      </w:r>
      <w:r w:rsidR="00991D24" w:rsidRPr="00991D24">
        <w:rPr>
          <w:rFonts w:ascii="Times New Roman" w:hAnsi="Times New Roman" w:cs="Times New Roman"/>
          <w:color w:val="212121"/>
          <w:shd w:val="clear" w:color="auto" w:fill="FFFFFF"/>
          <w:lang w:val="en"/>
        </w:rPr>
        <w:t>The prospective cross-sectional study was carried out with adults of both sexes, with a minimum age of 20 years, hospitalized in a philanthropic hospital in the city of Cuiabá, Mato Grosso state, Brazil. Nutritional Risk Screening (NRS, 2002), subjective assessment (Global Subjective Assessment, ASG), anthropometric data, such as weight, height, arm circumference, knee height, and biochemical data analyzes (hemoglobin) to identify anemia, according to the protocol of the Ministry of Health (MS, 2014).</w:t>
      </w:r>
      <w:r w:rsidR="00991D24">
        <w:rPr>
          <w:rFonts w:ascii="Times New Roman" w:hAnsi="Times New Roman" w:cs="Times New Roman"/>
          <w:color w:val="212121"/>
          <w:shd w:val="clear" w:color="auto" w:fill="FFFFFF"/>
          <w:lang w:val="en-US"/>
        </w:rPr>
        <w:t xml:space="preserve"> </w:t>
      </w:r>
      <w:r w:rsidRPr="00B37D65">
        <w:rPr>
          <w:rFonts w:ascii="Times New Roman" w:hAnsi="Times New Roman" w:cs="Times New Roman"/>
          <w:b/>
          <w:color w:val="212121"/>
          <w:shd w:val="clear" w:color="auto" w:fill="FFFFFF"/>
          <w:lang w:val="en-US"/>
        </w:rPr>
        <w:t>Conclusion:</w:t>
      </w:r>
      <w:r w:rsidR="00CB29D7">
        <w:rPr>
          <w:rFonts w:ascii="inherit" w:eastAsia="Times New Roman" w:hAnsi="inherit" w:cs="Courier New"/>
          <w:color w:val="212121"/>
          <w:lang w:val="en" w:eastAsia="pt-BR"/>
        </w:rPr>
        <w:t xml:space="preserve"> </w:t>
      </w:r>
      <w:r w:rsidR="00CB29D7" w:rsidRPr="00CB29D7">
        <w:rPr>
          <w:rFonts w:ascii="inherit" w:eastAsia="Times New Roman" w:hAnsi="inherit" w:cs="Courier New"/>
          <w:color w:val="212121"/>
          <w:lang w:val="en" w:eastAsia="pt-BR"/>
        </w:rPr>
        <w:t xml:space="preserve">It was possible to verify that the majority of the evaluated patients were anemic, and most with some impairment in their nutritional status, thus demonstrating the importance of a diagnosis and treatment of anemia and nutritional status, in order to know the </w:t>
      </w:r>
      <w:proofErr w:type="spellStart"/>
      <w:r w:rsidR="00CB29D7" w:rsidRPr="00CB29D7">
        <w:rPr>
          <w:rFonts w:ascii="inherit" w:eastAsia="Times New Roman" w:hAnsi="inherit" w:cs="Courier New"/>
          <w:color w:val="212121"/>
          <w:lang w:val="en" w:eastAsia="pt-BR"/>
        </w:rPr>
        <w:t>aetiology</w:t>
      </w:r>
      <w:proofErr w:type="spellEnd"/>
      <w:r w:rsidR="00CB29D7" w:rsidRPr="00CB29D7">
        <w:rPr>
          <w:rFonts w:ascii="inherit" w:eastAsia="Times New Roman" w:hAnsi="inherit" w:cs="Courier New"/>
          <w:color w:val="212121"/>
          <w:lang w:val="en" w:eastAsia="pt-BR"/>
        </w:rPr>
        <w:t xml:space="preserve"> of this pathology and thus define the best conduct, in order to improve the response to the proposed treatments, providing improvement in nutritional status.</w:t>
      </w:r>
    </w:p>
    <w:p w14:paraId="351BF377" w14:textId="77777777" w:rsidR="00991D24" w:rsidRDefault="00991D24" w:rsidP="00B37D65">
      <w:pPr>
        <w:spacing w:line="240" w:lineRule="auto"/>
        <w:rPr>
          <w:rFonts w:ascii="inherit" w:eastAsia="Times New Roman" w:hAnsi="inherit" w:cs="Courier New"/>
          <w:color w:val="212121"/>
          <w:sz w:val="20"/>
          <w:szCs w:val="20"/>
          <w:lang w:val="en-US" w:eastAsia="pt-BR"/>
        </w:rPr>
      </w:pPr>
    </w:p>
    <w:p w14:paraId="4A9AE965" w14:textId="77777777" w:rsidR="009D7FA2" w:rsidRPr="0074263B" w:rsidRDefault="00E12B11" w:rsidP="00B37D65">
      <w:pPr>
        <w:spacing w:line="240" w:lineRule="auto"/>
        <w:rPr>
          <w:rFonts w:ascii="Times New Roman" w:hAnsi="Times New Roman" w:cs="Times New Roman"/>
          <w:lang w:val="en-US"/>
        </w:rPr>
      </w:pPr>
      <w:r w:rsidRPr="0074263B">
        <w:rPr>
          <w:rFonts w:ascii="Times New Roman" w:hAnsi="Times New Roman" w:cs="Times New Roman"/>
          <w:b/>
          <w:sz w:val="20"/>
          <w:szCs w:val="20"/>
          <w:lang w:val="en-US"/>
        </w:rPr>
        <w:t>Keywords:</w:t>
      </w:r>
      <w:r w:rsidR="00AC4CA8" w:rsidRPr="0074263B">
        <w:rPr>
          <w:rFonts w:ascii="Times New Roman" w:hAnsi="Times New Roman" w:cs="Times New Roman"/>
          <w:b/>
          <w:sz w:val="20"/>
          <w:szCs w:val="20"/>
          <w:lang w:val="en-US"/>
        </w:rPr>
        <w:t xml:space="preserve"> </w:t>
      </w:r>
      <w:r w:rsidR="00AC4CA8" w:rsidRPr="0074263B">
        <w:rPr>
          <w:rFonts w:ascii="Times New Roman" w:hAnsi="Times New Roman" w:cs="Times New Roman"/>
          <w:sz w:val="20"/>
          <w:szCs w:val="20"/>
          <w:lang w:val="en-US"/>
        </w:rPr>
        <w:t>Anemia.</w:t>
      </w:r>
      <w:r w:rsidR="00AC4CA8" w:rsidRPr="0074263B">
        <w:rPr>
          <w:rFonts w:ascii="inherit" w:eastAsia="Times New Roman" w:hAnsi="inherit" w:cs="Courier New"/>
          <w:color w:val="212121"/>
          <w:sz w:val="20"/>
          <w:szCs w:val="20"/>
          <w:lang w:val="en-US" w:eastAsia="pt-BR"/>
        </w:rPr>
        <w:t xml:space="preserve"> </w:t>
      </w:r>
      <w:r w:rsidR="00AC4CA8" w:rsidRPr="0074263B">
        <w:rPr>
          <w:rFonts w:ascii="Times New Roman" w:hAnsi="Times New Roman" w:cs="Times New Roman"/>
          <w:sz w:val="20"/>
          <w:szCs w:val="20"/>
          <w:lang w:val="en-US"/>
        </w:rPr>
        <w:t>Nutritional</w:t>
      </w:r>
      <w:r w:rsidR="00325B6C" w:rsidRPr="0074263B">
        <w:rPr>
          <w:rFonts w:ascii="Times New Roman" w:hAnsi="Times New Roman" w:cs="Times New Roman"/>
          <w:sz w:val="20"/>
          <w:szCs w:val="20"/>
          <w:lang w:val="en-US"/>
        </w:rPr>
        <w:t xml:space="preserve"> </w:t>
      </w:r>
      <w:r w:rsidR="00AC4CA8" w:rsidRPr="0074263B">
        <w:rPr>
          <w:rFonts w:ascii="Times New Roman" w:hAnsi="Times New Roman" w:cs="Times New Roman"/>
          <w:sz w:val="20"/>
          <w:szCs w:val="20"/>
          <w:lang w:val="en-US"/>
        </w:rPr>
        <w:t>assessment. Hospitalized.</w:t>
      </w:r>
    </w:p>
    <w:p w14:paraId="1D60246B" w14:textId="77777777" w:rsidR="00B37D65" w:rsidRPr="0074263B" w:rsidRDefault="00B37D65" w:rsidP="009D7FA2">
      <w:pPr>
        <w:jc w:val="left"/>
        <w:rPr>
          <w:rFonts w:ascii="Times New Roman" w:hAnsi="Times New Roman" w:cs="Times New Roman"/>
          <w:lang w:val="en-US"/>
        </w:rPr>
      </w:pPr>
    </w:p>
    <w:p w14:paraId="37687AB8" w14:textId="33F8A308" w:rsidR="004B5856" w:rsidRDefault="00BE324C" w:rsidP="009D7FA2">
      <w:pPr>
        <w:jc w:val="left"/>
        <w:rPr>
          <w:rFonts w:ascii="Times New Roman" w:hAnsi="Times New Roman" w:cs="Times New Roman"/>
          <w:b/>
          <w:sz w:val="24"/>
          <w:szCs w:val="24"/>
        </w:rPr>
      </w:pPr>
      <w:r w:rsidRPr="00C176D7">
        <w:rPr>
          <w:rFonts w:ascii="Times New Roman" w:hAnsi="Times New Roman" w:cs="Times New Roman"/>
          <w:b/>
          <w:sz w:val="24"/>
          <w:szCs w:val="24"/>
        </w:rPr>
        <w:t>INTRODUÇÃO</w:t>
      </w:r>
    </w:p>
    <w:p w14:paraId="7C117A6E" w14:textId="77777777" w:rsidR="006B79A9" w:rsidRDefault="006B79A9" w:rsidP="009D7FA2">
      <w:pPr>
        <w:jc w:val="left"/>
        <w:rPr>
          <w:rFonts w:ascii="Times New Roman" w:hAnsi="Times New Roman" w:cs="Times New Roman"/>
          <w:b/>
          <w:sz w:val="24"/>
          <w:szCs w:val="24"/>
        </w:rPr>
      </w:pPr>
    </w:p>
    <w:p w14:paraId="5236112B" w14:textId="5B42C7BE" w:rsidR="00C9202E" w:rsidRPr="00670674" w:rsidRDefault="00AE601B" w:rsidP="008D73A3">
      <w:pPr>
        <w:ind w:firstLine="708"/>
        <w:rPr>
          <w:rFonts w:ascii="Verdana" w:hAnsi="Verdana"/>
          <w:color w:val="000000"/>
          <w:sz w:val="17"/>
          <w:szCs w:val="17"/>
        </w:rPr>
      </w:pPr>
      <w:r w:rsidRPr="00670674">
        <w:rPr>
          <w:rFonts w:ascii="Times New Roman" w:hAnsi="Times New Roman" w:cs="Times New Roman"/>
          <w:sz w:val="24"/>
          <w:szCs w:val="24"/>
        </w:rPr>
        <w:t>A anemia é definida por valores de hemoglobina (Hb) no sangue abaix</w:t>
      </w:r>
      <w:r w:rsidR="00D244C2" w:rsidRPr="00670674">
        <w:rPr>
          <w:rFonts w:ascii="Times New Roman" w:hAnsi="Times New Roman" w:cs="Times New Roman"/>
          <w:sz w:val="24"/>
          <w:szCs w:val="24"/>
        </w:rPr>
        <w:t>o do normal para idade e gênero</w:t>
      </w:r>
      <w:r w:rsidR="008D73A3" w:rsidRPr="00670674">
        <w:rPr>
          <w:rFonts w:ascii="Times New Roman" w:hAnsi="Times New Roman" w:cs="Times New Roman"/>
          <w:sz w:val="24"/>
          <w:szCs w:val="24"/>
        </w:rPr>
        <w:t xml:space="preserve"> (MOTTA </w:t>
      </w:r>
      <w:r w:rsidR="008D73A3" w:rsidRPr="00670674">
        <w:rPr>
          <w:rFonts w:ascii="Times New Roman" w:hAnsi="Times New Roman" w:cs="Times New Roman"/>
          <w:i/>
          <w:sz w:val="24"/>
          <w:szCs w:val="24"/>
        </w:rPr>
        <w:t>et al.,</w:t>
      </w:r>
      <w:r w:rsidR="005A157E" w:rsidRPr="00670674">
        <w:rPr>
          <w:rFonts w:ascii="Times New Roman" w:hAnsi="Times New Roman" w:cs="Times New Roman"/>
          <w:sz w:val="24"/>
          <w:szCs w:val="24"/>
        </w:rPr>
        <w:t xml:space="preserve"> 2017</w:t>
      </w:r>
      <w:r w:rsidR="008D73A3" w:rsidRPr="00670674">
        <w:rPr>
          <w:rFonts w:ascii="Times New Roman" w:hAnsi="Times New Roman" w:cs="Times New Roman"/>
          <w:sz w:val="24"/>
          <w:szCs w:val="24"/>
        </w:rPr>
        <w:t>).</w:t>
      </w:r>
      <w:r w:rsidR="008D73A3" w:rsidRPr="00670674">
        <w:rPr>
          <w:rFonts w:ascii="Times New Roman" w:hAnsi="Times New Roman" w:cs="Times New Roman"/>
          <w:sz w:val="24"/>
          <w:szCs w:val="24"/>
          <w:vertAlign w:val="superscript"/>
        </w:rPr>
        <w:t xml:space="preserve"> </w:t>
      </w:r>
      <w:r w:rsidR="00F80FDF" w:rsidRPr="00670674">
        <w:rPr>
          <w:rFonts w:ascii="Times New Roman" w:hAnsi="Times New Roman" w:cs="Times New Roman"/>
          <w:sz w:val="24"/>
          <w:szCs w:val="24"/>
        </w:rPr>
        <w:t xml:space="preserve">Em conseguinte, é </w:t>
      </w:r>
      <w:r w:rsidR="008D73A3" w:rsidRPr="00670674">
        <w:rPr>
          <w:rFonts w:ascii="Times New Roman" w:hAnsi="Times New Roman" w:cs="Times New Roman"/>
          <w:sz w:val="24"/>
          <w:szCs w:val="24"/>
        </w:rPr>
        <w:t>uma a condição na qual o conteúdo de hemoglobina no sangue se encontra abaixo do normal, como resultado da carência de um ou mais nutrientes essenciais, seja qual for à causa dessa deficiência.</w:t>
      </w:r>
      <w:r w:rsidR="00F80FDF" w:rsidRPr="00670674">
        <w:rPr>
          <w:rFonts w:ascii="Times New Roman" w:hAnsi="Times New Roman" w:cs="Times New Roman"/>
          <w:sz w:val="24"/>
          <w:szCs w:val="24"/>
        </w:rPr>
        <w:t xml:space="preserve"> (</w:t>
      </w:r>
      <w:r w:rsidR="002E3A85" w:rsidRPr="00670674">
        <w:rPr>
          <w:rFonts w:ascii="Times New Roman" w:hAnsi="Times New Roman" w:cs="Times New Roman"/>
          <w:bCs/>
          <w:sz w:val="24"/>
          <w:szCs w:val="24"/>
        </w:rPr>
        <w:t>SILVA</w:t>
      </w:r>
      <w:r w:rsidR="002E3A85" w:rsidRPr="00670674">
        <w:rPr>
          <w:rFonts w:ascii="Times New Roman" w:hAnsi="Times New Roman" w:cs="Times New Roman"/>
          <w:sz w:val="24"/>
          <w:szCs w:val="24"/>
        </w:rPr>
        <w:t xml:space="preserve"> </w:t>
      </w:r>
      <w:r w:rsidR="002E3A85" w:rsidRPr="00670674">
        <w:rPr>
          <w:rFonts w:ascii="Times New Roman" w:hAnsi="Times New Roman" w:cs="Times New Roman"/>
          <w:i/>
          <w:sz w:val="24"/>
          <w:szCs w:val="24"/>
        </w:rPr>
        <w:t>et al.,</w:t>
      </w:r>
      <w:r w:rsidR="002E3A85" w:rsidRPr="00670674">
        <w:rPr>
          <w:rFonts w:ascii="Times New Roman" w:hAnsi="Times New Roman" w:cs="Times New Roman"/>
          <w:sz w:val="24"/>
          <w:szCs w:val="24"/>
        </w:rPr>
        <w:t xml:space="preserve"> 2017</w:t>
      </w:r>
      <w:r w:rsidR="00F80FDF" w:rsidRPr="00670674">
        <w:rPr>
          <w:rFonts w:ascii="Times New Roman" w:hAnsi="Times New Roman" w:cs="Times New Roman"/>
          <w:sz w:val="24"/>
          <w:szCs w:val="24"/>
        </w:rPr>
        <w:t>).</w:t>
      </w:r>
      <w:r w:rsidR="002E3A85" w:rsidRPr="00670674">
        <w:rPr>
          <w:rFonts w:ascii="Times New Roman" w:hAnsi="Times New Roman" w:cs="Times New Roman"/>
          <w:sz w:val="24"/>
          <w:szCs w:val="24"/>
        </w:rPr>
        <w:t xml:space="preserve"> </w:t>
      </w:r>
      <w:r w:rsidR="008D73A3" w:rsidRPr="00670674">
        <w:rPr>
          <w:rFonts w:ascii="Times New Roman" w:hAnsi="Times New Roman" w:cs="Times New Roman"/>
          <w:sz w:val="24"/>
          <w:szCs w:val="24"/>
        </w:rPr>
        <w:t>Sendo assim, além de ser</w:t>
      </w:r>
      <w:r w:rsidR="00D244C2" w:rsidRPr="00670674">
        <w:rPr>
          <w:rFonts w:ascii="Times New Roman" w:hAnsi="Times New Roman" w:cs="Times New Roman"/>
          <w:sz w:val="24"/>
          <w:szCs w:val="24"/>
        </w:rPr>
        <w:t xml:space="preserve"> uma doença que compromete o transporte de oxigênio e</w:t>
      </w:r>
      <w:r w:rsidR="008D73A3" w:rsidRPr="00670674">
        <w:rPr>
          <w:rFonts w:ascii="Times New Roman" w:hAnsi="Times New Roman" w:cs="Times New Roman"/>
          <w:sz w:val="24"/>
          <w:szCs w:val="24"/>
        </w:rPr>
        <w:t>la</w:t>
      </w:r>
      <w:r w:rsidR="00D244C2" w:rsidRPr="00670674">
        <w:rPr>
          <w:rFonts w:ascii="Times New Roman" w:hAnsi="Times New Roman" w:cs="Times New Roman"/>
          <w:sz w:val="24"/>
          <w:szCs w:val="24"/>
        </w:rPr>
        <w:t xml:space="preserve"> possui diversas causas, dentre elas estão à carência de um ou mais nutrientes essenciais, hemorragias e infecções, sabendo que, os principais sintomas são: palidez cutânea e das mucosas, cansaço físico ao menor esforço, dispneia, taquicardia. (MOTTA </w:t>
      </w:r>
      <w:r w:rsidR="00D244C2" w:rsidRPr="00670674">
        <w:rPr>
          <w:rFonts w:ascii="Times New Roman" w:hAnsi="Times New Roman" w:cs="Times New Roman"/>
          <w:i/>
          <w:sz w:val="24"/>
          <w:szCs w:val="24"/>
        </w:rPr>
        <w:t>et al.,</w:t>
      </w:r>
      <w:r w:rsidR="005A157E" w:rsidRPr="00670674">
        <w:rPr>
          <w:rFonts w:ascii="Times New Roman" w:hAnsi="Times New Roman" w:cs="Times New Roman"/>
          <w:sz w:val="24"/>
          <w:szCs w:val="24"/>
        </w:rPr>
        <w:t xml:space="preserve"> 2017</w:t>
      </w:r>
      <w:r w:rsidR="00D244C2" w:rsidRPr="00670674">
        <w:rPr>
          <w:rFonts w:ascii="Times New Roman" w:hAnsi="Times New Roman" w:cs="Times New Roman"/>
          <w:sz w:val="24"/>
          <w:szCs w:val="24"/>
        </w:rPr>
        <w:t>).</w:t>
      </w:r>
      <w:r w:rsidR="00D244C2" w:rsidRPr="00670674">
        <w:rPr>
          <w:rFonts w:ascii="Times New Roman" w:hAnsi="Times New Roman" w:cs="Times New Roman"/>
          <w:sz w:val="24"/>
          <w:szCs w:val="24"/>
          <w:vertAlign w:val="superscript"/>
        </w:rPr>
        <w:t xml:space="preserve"> </w:t>
      </w:r>
      <w:r w:rsidR="009D3B47" w:rsidRPr="00670674">
        <w:rPr>
          <w:rFonts w:ascii="Times New Roman" w:hAnsi="Times New Roman" w:cs="Times New Roman"/>
          <w:sz w:val="24"/>
          <w:szCs w:val="24"/>
          <w:vertAlign w:val="superscript"/>
        </w:rPr>
        <w:t xml:space="preserve"> </w:t>
      </w:r>
      <w:r w:rsidR="00D244C2" w:rsidRPr="00670674">
        <w:rPr>
          <w:rFonts w:ascii="Times New Roman" w:hAnsi="Times New Roman" w:cs="Times New Roman"/>
          <w:sz w:val="24"/>
          <w:szCs w:val="24"/>
        </w:rPr>
        <w:t xml:space="preserve">No entanto, independente da causa, se o sangue tem quantidades insuficientes de células vermelhas, ou carregam hemoglobinas insuficientes para entregar o oxigênio para os tecidos, quer dizer que houve falha na produção das hemácias originando a anemia. </w:t>
      </w:r>
      <w:r w:rsidR="00983788" w:rsidRPr="00670674">
        <w:rPr>
          <w:rFonts w:ascii="Times New Roman" w:hAnsi="Times New Roman" w:cs="Times New Roman"/>
          <w:bCs/>
          <w:sz w:val="24"/>
          <w:szCs w:val="24"/>
        </w:rPr>
        <w:t>(PICON</w:t>
      </w:r>
      <w:r w:rsidR="00BE6EFE" w:rsidRPr="00670674">
        <w:rPr>
          <w:rFonts w:ascii="Times New Roman" w:hAnsi="Times New Roman" w:cs="Times New Roman"/>
          <w:bCs/>
          <w:sz w:val="24"/>
          <w:szCs w:val="24"/>
        </w:rPr>
        <w:t xml:space="preserve"> </w:t>
      </w:r>
      <w:r w:rsidR="00BE6EFE" w:rsidRPr="00670674">
        <w:rPr>
          <w:rFonts w:ascii="Times New Roman" w:hAnsi="Times New Roman" w:cs="Times New Roman"/>
          <w:bCs/>
          <w:i/>
          <w:sz w:val="24"/>
          <w:szCs w:val="24"/>
        </w:rPr>
        <w:t>et al.</w:t>
      </w:r>
      <w:r w:rsidR="00D244C2" w:rsidRPr="00670674">
        <w:rPr>
          <w:rFonts w:ascii="Times New Roman" w:hAnsi="Times New Roman" w:cs="Times New Roman"/>
          <w:bCs/>
          <w:i/>
          <w:sz w:val="24"/>
          <w:szCs w:val="24"/>
        </w:rPr>
        <w:t>,</w:t>
      </w:r>
      <w:r w:rsidR="00D244C2" w:rsidRPr="00670674">
        <w:rPr>
          <w:rFonts w:ascii="Times New Roman" w:hAnsi="Times New Roman" w:cs="Times New Roman"/>
          <w:bCs/>
          <w:sz w:val="24"/>
          <w:szCs w:val="24"/>
        </w:rPr>
        <w:t xml:space="preserve"> 2014).</w:t>
      </w:r>
    </w:p>
    <w:p w14:paraId="55456DB2" w14:textId="7F3D7349" w:rsidR="009D7FA2" w:rsidRPr="00670674" w:rsidRDefault="00D244C2" w:rsidP="008220E4">
      <w:pPr>
        <w:ind w:firstLine="708"/>
        <w:rPr>
          <w:rFonts w:ascii="Times New Roman" w:hAnsi="Times New Roman" w:cs="Times New Roman"/>
          <w:sz w:val="24"/>
          <w:szCs w:val="24"/>
        </w:rPr>
      </w:pPr>
      <w:r w:rsidRPr="00670674">
        <w:rPr>
          <w:rFonts w:ascii="Times New Roman" w:hAnsi="Times New Roman" w:cs="Times New Roman"/>
          <w:sz w:val="24"/>
          <w:szCs w:val="24"/>
        </w:rPr>
        <w:t xml:space="preserve">Existem </w:t>
      </w:r>
      <w:r w:rsidR="009D7FA2" w:rsidRPr="00670674">
        <w:rPr>
          <w:rFonts w:ascii="Times New Roman" w:hAnsi="Times New Roman" w:cs="Times New Roman"/>
          <w:sz w:val="24"/>
          <w:szCs w:val="24"/>
        </w:rPr>
        <w:t>vários tipos de anemia segundo sua etiologia. As anemias carências – por deficiência de fe</w:t>
      </w:r>
      <w:r w:rsidR="00FF0B64" w:rsidRPr="00670674">
        <w:rPr>
          <w:rFonts w:ascii="Times New Roman" w:hAnsi="Times New Roman" w:cs="Times New Roman"/>
          <w:sz w:val="24"/>
          <w:szCs w:val="24"/>
        </w:rPr>
        <w:t xml:space="preserve">rro, vitamina B12 e folato, </w:t>
      </w:r>
      <w:r w:rsidR="009D7FA2" w:rsidRPr="00670674">
        <w:rPr>
          <w:rFonts w:ascii="Times New Roman" w:hAnsi="Times New Roman" w:cs="Times New Roman"/>
          <w:sz w:val="24"/>
          <w:szCs w:val="24"/>
        </w:rPr>
        <w:t>são causadas quando a produção de eritrócitos está alterada; anemias hemolíticas, quando há um aumento na destruição de eritrócitos e as anemias devido a perdas sanguíneas (</w:t>
      </w:r>
      <w:r w:rsidR="005C5A60" w:rsidRPr="00670674">
        <w:rPr>
          <w:rFonts w:ascii="Times New Roman" w:hAnsi="Times New Roman" w:cs="Times New Roman"/>
          <w:sz w:val="24"/>
          <w:szCs w:val="24"/>
        </w:rPr>
        <w:t xml:space="preserve">hemorragias) (AMERICO &amp; FERRAZ, </w:t>
      </w:r>
      <w:r w:rsidR="009D7FA2" w:rsidRPr="00670674">
        <w:rPr>
          <w:rFonts w:ascii="Times New Roman" w:hAnsi="Times New Roman" w:cs="Times New Roman"/>
          <w:sz w:val="24"/>
          <w:szCs w:val="24"/>
        </w:rPr>
        <w:t>2011)</w:t>
      </w:r>
      <w:r w:rsidRPr="00670674">
        <w:rPr>
          <w:rFonts w:ascii="Times New Roman" w:hAnsi="Times New Roman" w:cs="Times New Roman"/>
          <w:sz w:val="24"/>
          <w:szCs w:val="24"/>
        </w:rPr>
        <w:t xml:space="preserve">. Levando em consideração os diferentes tipos de anemia, a anemia por deficiência de ferro (DF), é a carência nutricional mais predominante em nosso país (SATO </w:t>
      </w:r>
      <w:r w:rsidRPr="00670674">
        <w:rPr>
          <w:rFonts w:ascii="Times New Roman" w:hAnsi="Times New Roman" w:cs="Times New Roman"/>
          <w:i/>
          <w:sz w:val="24"/>
          <w:szCs w:val="24"/>
        </w:rPr>
        <w:t>et al,</w:t>
      </w:r>
      <w:r w:rsidRPr="00670674">
        <w:rPr>
          <w:rFonts w:ascii="Times New Roman" w:hAnsi="Times New Roman" w:cs="Times New Roman"/>
          <w:sz w:val="24"/>
          <w:szCs w:val="24"/>
        </w:rPr>
        <w:t xml:space="preserve"> 2015). E está presente</w:t>
      </w:r>
      <w:r w:rsidR="00765022" w:rsidRPr="00670674">
        <w:rPr>
          <w:rFonts w:ascii="Times New Roman" w:hAnsi="Times New Roman" w:cs="Times New Roman"/>
          <w:sz w:val="24"/>
          <w:szCs w:val="24"/>
        </w:rPr>
        <w:t xml:space="preserve">, </w:t>
      </w:r>
      <w:r w:rsidRPr="00670674">
        <w:rPr>
          <w:rFonts w:ascii="Times New Roman" w:hAnsi="Times New Roman" w:cs="Times New Roman"/>
          <w:sz w:val="24"/>
          <w:szCs w:val="24"/>
        </w:rPr>
        <w:t xml:space="preserve">em aproximadamente 1620 milhões de indivíduos, </w:t>
      </w:r>
      <w:r w:rsidRPr="00670674">
        <w:rPr>
          <w:rFonts w:ascii="Times New Roman" w:hAnsi="Times New Roman" w:cs="Times New Roman"/>
          <w:sz w:val="24"/>
          <w:szCs w:val="24"/>
        </w:rPr>
        <w:lastRenderedPageBreak/>
        <w:t xml:space="preserve">tendo em vista que, é um distúrbio nutricional que compromete o sistema imunológico e atinge todas as células do organismo humano (ANDRE </w:t>
      </w:r>
      <w:r w:rsidRPr="00670674">
        <w:rPr>
          <w:rFonts w:ascii="Times New Roman" w:hAnsi="Times New Roman" w:cs="Times New Roman"/>
          <w:i/>
          <w:sz w:val="24"/>
          <w:szCs w:val="24"/>
        </w:rPr>
        <w:t>et al,</w:t>
      </w:r>
      <w:r w:rsidRPr="00670674">
        <w:rPr>
          <w:rFonts w:ascii="Times New Roman" w:hAnsi="Times New Roman" w:cs="Times New Roman"/>
          <w:sz w:val="24"/>
          <w:szCs w:val="24"/>
        </w:rPr>
        <w:t xml:space="preserve"> 2018).</w:t>
      </w:r>
    </w:p>
    <w:p w14:paraId="74EE8B30" w14:textId="630126B4" w:rsidR="00107AD6" w:rsidRPr="00670674" w:rsidRDefault="00387460" w:rsidP="008220E4">
      <w:pPr>
        <w:ind w:firstLine="708"/>
        <w:rPr>
          <w:rFonts w:ascii="Times New Roman" w:hAnsi="Times New Roman" w:cs="Times New Roman"/>
          <w:sz w:val="24"/>
          <w:szCs w:val="24"/>
        </w:rPr>
      </w:pPr>
      <w:r w:rsidRPr="00670674">
        <w:rPr>
          <w:rFonts w:ascii="Times New Roman" w:hAnsi="Times New Roman" w:cs="Times New Roman"/>
          <w:sz w:val="24"/>
          <w:szCs w:val="24"/>
        </w:rPr>
        <w:t>A</w:t>
      </w:r>
      <w:r w:rsidR="00B907F4" w:rsidRPr="00670674">
        <w:rPr>
          <w:rFonts w:ascii="Times New Roman" w:hAnsi="Times New Roman" w:cs="Times New Roman"/>
          <w:sz w:val="24"/>
          <w:szCs w:val="24"/>
        </w:rPr>
        <w:t xml:space="preserve"> anemia é uma complicação comum em pacientes hospitalizados, afetando principalmente os idosos e alterando assim o estado nutricional dos mesmos. Estes se tornam mais susceptíveis às infecções, cicatrização prejudicada, desnutrição proteico-calórica e a mortalidade (ROMERO </w:t>
      </w:r>
      <w:r w:rsidR="00B907F4" w:rsidRPr="00670674">
        <w:rPr>
          <w:rFonts w:ascii="Times New Roman" w:hAnsi="Times New Roman" w:cs="Times New Roman"/>
          <w:i/>
          <w:sz w:val="24"/>
          <w:szCs w:val="24"/>
        </w:rPr>
        <w:t>et al.,</w:t>
      </w:r>
      <w:r w:rsidR="00B907F4" w:rsidRPr="00670674">
        <w:rPr>
          <w:rFonts w:ascii="Times New Roman" w:hAnsi="Times New Roman" w:cs="Times New Roman"/>
          <w:sz w:val="24"/>
          <w:szCs w:val="24"/>
        </w:rPr>
        <w:t>2016).</w:t>
      </w:r>
    </w:p>
    <w:p w14:paraId="23002B75" w14:textId="10AE3EE5" w:rsidR="00B907F4" w:rsidRPr="00670674" w:rsidRDefault="007D545F" w:rsidP="008220E4">
      <w:pPr>
        <w:ind w:firstLine="708"/>
        <w:rPr>
          <w:rFonts w:ascii="Times New Roman" w:hAnsi="Times New Roman" w:cs="Times New Roman"/>
          <w:sz w:val="24"/>
          <w:szCs w:val="24"/>
        </w:rPr>
      </w:pPr>
      <w:r w:rsidRPr="00670674">
        <w:rPr>
          <w:rFonts w:ascii="Times New Roman" w:hAnsi="Times New Roman" w:cs="Times New Roman"/>
          <w:sz w:val="24"/>
          <w:szCs w:val="24"/>
        </w:rPr>
        <w:t>Por este motivo</w:t>
      </w:r>
      <w:r w:rsidR="00B907F4" w:rsidRPr="00670674">
        <w:rPr>
          <w:rFonts w:ascii="Times New Roman" w:hAnsi="Times New Roman" w:cs="Times New Roman"/>
          <w:sz w:val="24"/>
          <w:szCs w:val="24"/>
        </w:rPr>
        <w:t>, após a internação do paciente, deve ser feito a avaliação nutricional por vários métodos,</w:t>
      </w:r>
      <w:r w:rsidR="00765022" w:rsidRPr="00670674">
        <w:rPr>
          <w:rFonts w:ascii="Times New Roman" w:hAnsi="Times New Roman" w:cs="Times New Roman"/>
          <w:sz w:val="24"/>
          <w:szCs w:val="24"/>
        </w:rPr>
        <w:t xml:space="preserve"> tais </w:t>
      </w:r>
      <w:r w:rsidR="00B907F4" w:rsidRPr="00670674">
        <w:rPr>
          <w:rFonts w:ascii="Times New Roman" w:hAnsi="Times New Roman" w:cs="Times New Roman"/>
          <w:sz w:val="24"/>
          <w:szCs w:val="24"/>
        </w:rPr>
        <w:t>como</w:t>
      </w:r>
      <w:r w:rsidR="00387460" w:rsidRPr="00670674">
        <w:rPr>
          <w:rFonts w:ascii="Times New Roman" w:hAnsi="Times New Roman" w:cs="Times New Roman"/>
          <w:sz w:val="24"/>
          <w:szCs w:val="24"/>
        </w:rPr>
        <w:t>, e</w:t>
      </w:r>
      <w:r w:rsidR="00B907F4" w:rsidRPr="00670674">
        <w:rPr>
          <w:rFonts w:ascii="Times New Roman" w:hAnsi="Times New Roman" w:cs="Times New Roman"/>
          <w:sz w:val="24"/>
          <w:szCs w:val="24"/>
        </w:rPr>
        <w:t>xame físico, medidas de peso, altura, dobras cutâneas e circunferências, avaliação da composição corporal, exames laboratoriais e também a avaliação do consumo alimentar</w:t>
      </w:r>
      <w:r w:rsidR="00DA2844" w:rsidRPr="00670674">
        <w:rPr>
          <w:rFonts w:ascii="Times New Roman" w:hAnsi="Times New Roman" w:cs="Times New Roman"/>
          <w:sz w:val="24"/>
          <w:szCs w:val="24"/>
        </w:rPr>
        <w:t xml:space="preserve">. Outro método de avaliar o estado nutricional </w:t>
      </w:r>
      <w:r w:rsidR="00D20D93" w:rsidRPr="00670674">
        <w:rPr>
          <w:rFonts w:ascii="Times New Roman" w:hAnsi="Times New Roman" w:cs="Times New Roman"/>
          <w:sz w:val="24"/>
          <w:szCs w:val="24"/>
        </w:rPr>
        <w:t xml:space="preserve">é através da </w:t>
      </w:r>
      <w:r w:rsidR="00B907F4" w:rsidRPr="00670674">
        <w:rPr>
          <w:rFonts w:ascii="Times New Roman" w:hAnsi="Times New Roman" w:cs="Times New Roman"/>
          <w:sz w:val="24"/>
          <w:szCs w:val="24"/>
        </w:rPr>
        <w:t>Avaliação</w:t>
      </w:r>
      <w:r w:rsidR="00DA2844" w:rsidRPr="00670674">
        <w:rPr>
          <w:rFonts w:ascii="Times New Roman" w:hAnsi="Times New Roman" w:cs="Times New Roman"/>
          <w:sz w:val="24"/>
          <w:szCs w:val="24"/>
        </w:rPr>
        <w:t xml:space="preserve"> N</w:t>
      </w:r>
      <w:r w:rsidR="00B907F4" w:rsidRPr="00670674">
        <w:rPr>
          <w:rFonts w:ascii="Times New Roman" w:hAnsi="Times New Roman" w:cs="Times New Roman"/>
          <w:sz w:val="24"/>
          <w:szCs w:val="24"/>
        </w:rPr>
        <w:t xml:space="preserve">utricional Subjetiva Global (ASG) e a </w:t>
      </w:r>
      <w:proofErr w:type="spellStart"/>
      <w:r w:rsidR="00B907F4" w:rsidRPr="00670674">
        <w:rPr>
          <w:rFonts w:ascii="Times New Roman" w:hAnsi="Times New Roman" w:cs="Times New Roman"/>
          <w:sz w:val="24"/>
          <w:szCs w:val="24"/>
        </w:rPr>
        <w:t>Nutrition</w:t>
      </w:r>
      <w:proofErr w:type="spellEnd"/>
      <w:r w:rsidR="00B907F4" w:rsidRPr="00670674">
        <w:rPr>
          <w:rFonts w:ascii="Times New Roman" w:hAnsi="Times New Roman" w:cs="Times New Roman"/>
          <w:sz w:val="24"/>
          <w:szCs w:val="24"/>
        </w:rPr>
        <w:t xml:space="preserve"> </w:t>
      </w:r>
      <w:proofErr w:type="spellStart"/>
      <w:r w:rsidR="00B907F4" w:rsidRPr="00670674">
        <w:rPr>
          <w:rFonts w:ascii="Times New Roman" w:hAnsi="Times New Roman" w:cs="Times New Roman"/>
          <w:sz w:val="24"/>
          <w:szCs w:val="24"/>
        </w:rPr>
        <w:t>Risk</w:t>
      </w:r>
      <w:proofErr w:type="spellEnd"/>
      <w:r w:rsidR="00B907F4" w:rsidRPr="00670674">
        <w:rPr>
          <w:rFonts w:ascii="Times New Roman" w:hAnsi="Times New Roman" w:cs="Times New Roman"/>
          <w:sz w:val="24"/>
          <w:szCs w:val="24"/>
        </w:rPr>
        <w:t xml:space="preserve"> Score (NRS</w:t>
      </w:r>
      <w:r w:rsidR="00765022" w:rsidRPr="00670674">
        <w:rPr>
          <w:rFonts w:ascii="Times New Roman" w:hAnsi="Times New Roman" w:cs="Times New Roman"/>
          <w:sz w:val="24"/>
          <w:szCs w:val="24"/>
        </w:rPr>
        <w:t>-2002</w:t>
      </w:r>
      <w:r w:rsidR="00B907F4" w:rsidRPr="00670674">
        <w:rPr>
          <w:rFonts w:ascii="Times New Roman" w:hAnsi="Times New Roman" w:cs="Times New Roman"/>
          <w:sz w:val="24"/>
          <w:szCs w:val="24"/>
        </w:rPr>
        <w:t>)</w:t>
      </w:r>
      <w:r w:rsidR="00765022" w:rsidRPr="00670674">
        <w:rPr>
          <w:rFonts w:ascii="Times New Roman" w:hAnsi="Times New Roman" w:cs="Times New Roman"/>
          <w:sz w:val="24"/>
          <w:szCs w:val="24"/>
        </w:rPr>
        <w:t xml:space="preserve"> para o momento da triagem Nutricional.</w:t>
      </w:r>
      <w:r w:rsidR="00B907F4" w:rsidRPr="00670674">
        <w:rPr>
          <w:rFonts w:ascii="Times New Roman" w:hAnsi="Times New Roman" w:cs="Times New Roman"/>
          <w:sz w:val="24"/>
          <w:szCs w:val="24"/>
        </w:rPr>
        <w:t xml:space="preserve"> (PEREIRA &amp; OLIVEIRA, 2012). </w:t>
      </w:r>
    </w:p>
    <w:p w14:paraId="66CE5F72" w14:textId="4B5C0F02" w:rsidR="002A376F" w:rsidRPr="00670674" w:rsidRDefault="007D545F" w:rsidP="008220E4">
      <w:pPr>
        <w:ind w:firstLine="708"/>
        <w:rPr>
          <w:rFonts w:ascii="Times New Roman" w:hAnsi="Times New Roman" w:cs="Times New Roman"/>
          <w:sz w:val="24"/>
          <w:szCs w:val="24"/>
        </w:rPr>
      </w:pPr>
      <w:r w:rsidRPr="00670674">
        <w:rPr>
          <w:rFonts w:ascii="Times New Roman" w:hAnsi="Times New Roman" w:cs="Times New Roman"/>
          <w:sz w:val="24"/>
          <w:szCs w:val="24"/>
        </w:rPr>
        <w:t>Valendo</w:t>
      </w:r>
      <w:r w:rsidR="00600DB9" w:rsidRPr="00670674">
        <w:rPr>
          <w:rFonts w:ascii="Times New Roman" w:hAnsi="Times New Roman" w:cs="Times New Roman"/>
          <w:sz w:val="24"/>
          <w:szCs w:val="24"/>
        </w:rPr>
        <w:t xml:space="preserve"> ressaltar</w:t>
      </w:r>
      <w:r w:rsidR="00765022" w:rsidRPr="00670674">
        <w:rPr>
          <w:rFonts w:ascii="Times New Roman" w:hAnsi="Times New Roman" w:cs="Times New Roman"/>
          <w:sz w:val="24"/>
          <w:szCs w:val="24"/>
        </w:rPr>
        <w:t>,</w:t>
      </w:r>
      <w:r w:rsidR="00600DB9" w:rsidRPr="00670674">
        <w:rPr>
          <w:rFonts w:ascii="Times New Roman" w:hAnsi="Times New Roman" w:cs="Times New Roman"/>
          <w:sz w:val="24"/>
          <w:szCs w:val="24"/>
        </w:rPr>
        <w:t xml:space="preserve"> que a anemia é um importante indicador de ingestão alimentar inadequada e de desnutrição (</w:t>
      </w:r>
      <w:r w:rsidR="002E3A85" w:rsidRPr="00670674">
        <w:rPr>
          <w:rFonts w:ascii="Times New Roman" w:hAnsi="Times New Roman" w:cs="Times New Roman"/>
          <w:bCs/>
          <w:sz w:val="24"/>
          <w:szCs w:val="24"/>
        </w:rPr>
        <w:t>SILVA</w:t>
      </w:r>
      <w:r w:rsidR="002E3A85" w:rsidRPr="00670674">
        <w:rPr>
          <w:rFonts w:ascii="Times New Roman" w:hAnsi="Times New Roman" w:cs="Times New Roman"/>
          <w:sz w:val="24"/>
          <w:szCs w:val="24"/>
        </w:rPr>
        <w:t xml:space="preserve"> </w:t>
      </w:r>
      <w:r w:rsidR="00600DB9" w:rsidRPr="00670674">
        <w:rPr>
          <w:rFonts w:ascii="Times New Roman" w:hAnsi="Times New Roman" w:cs="Times New Roman"/>
          <w:sz w:val="24"/>
          <w:szCs w:val="24"/>
        </w:rPr>
        <w:t>et al, 2017), sendo esta, uma deficiência de aporte energético e/ou proteico, pela baixa ingestão de nutriente esta pode ser provocada por jejum ou alguma doença, e pode ser caracterizada pela perda de peso</w:t>
      </w:r>
      <w:r w:rsidR="00600DB9" w:rsidRPr="00670674">
        <w:rPr>
          <w:rFonts w:ascii="Times New Roman" w:hAnsi="Times New Roman" w:cs="Times New Roman"/>
          <w:sz w:val="24"/>
          <w:szCs w:val="24"/>
          <w:vertAlign w:val="superscript"/>
        </w:rPr>
        <w:t xml:space="preserve"> </w:t>
      </w:r>
      <w:r w:rsidR="00600DB9" w:rsidRPr="00670674">
        <w:rPr>
          <w:rFonts w:ascii="Times New Roman" w:hAnsi="Times New Roman" w:cs="Times New Roman"/>
          <w:sz w:val="24"/>
          <w:szCs w:val="24"/>
        </w:rPr>
        <w:t xml:space="preserve">(VALONGO, 2013), podendo aparecer por manifestações clínicas ou através de testes bioquímicos, antropométricos, topográficos ou fisiológicos, que deve ser detectada logo na admissão hospitalar para diminuir os impactos da doença (TEIXEIRA </w:t>
      </w:r>
      <w:r w:rsidR="00600DB9" w:rsidRPr="00670674">
        <w:rPr>
          <w:rFonts w:ascii="Times New Roman" w:hAnsi="Times New Roman" w:cs="Times New Roman"/>
          <w:i/>
          <w:sz w:val="24"/>
          <w:szCs w:val="24"/>
        </w:rPr>
        <w:t>et al</w:t>
      </w:r>
      <w:r w:rsidR="00600DB9" w:rsidRPr="00670674">
        <w:rPr>
          <w:rFonts w:ascii="Times New Roman" w:hAnsi="Times New Roman" w:cs="Times New Roman"/>
          <w:sz w:val="24"/>
          <w:szCs w:val="24"/>
        </w:rPr>
        <w:t>., 2016).</w:t>
      </w:r>
    </w:p>
    <w:p w14:paraId="433041B3" w14:textId="4F7953CC" w:rsidR="00865D23" w:rsidRPr="00670674" w:rsidRDefault="002A376F" w:rsidP="008220E4">
      <w:pPr>
        <w:ind w:firstLine="708"/>
        <w:rPr>
          <w:rFonts w:ascii="Times New Roman" w:hAnsi="Times New Roman" w:cs="Times New Roman"/>
          <w:bCs/>
          <w:sz w:val="24"/>
          <w:szCs w:val="24"/>
        </w:rPr>
      </w:pPr>
      <w:r w:rsidRPr="00670674">
        <w:rPr>
          <w:rFonts w:ascii="Times New Roman" w:hAnsi="Times New Roman" w:cs="Times New Roman"/>
          <w:sz w:val="24"/>
          <w:szCs w:val="24"/>
        </w:rPr>
        <w:t>Conforme a literatura explica, o</w:t>
      </w:r>
      <w:r w:rsidR="00865D23" w:rsidRPr="00670674">
        <w:rPr>
          <w:rFonts w:ascii="Times New Roman" w:hAnsi="Times New Roman" w:cs="Times New Roman"/>
          <w:sz w:val="24"/>
          <w:szCs w:val="24"/>
        </w:rPr>
        <w:t xml:space="preserve"> organismo de um idoso desnutrido apresenta alterações no transporte de oxigênio, por isso relaciona - se diretamente com anemia,</w:t>
      </w:r>
      <w:r w:rsidR="00107AD6" w:rsidRPr="00670674">
        <w:rPr>
          <w:rFonts w:ascii="Times New Roman" w:hAnsi="Times New Roman" w:cs="Times New Roman"/>
          <w:sz w:val="24"/>
          <w:szCs w:val="24"/>
        </w:rPr>
        <w:t xml:space="preserve"> causam as</w:t>
      </w:r>
      <w:r w:rsidR="00865D23" w:rsidRPr="00670674">
        <w:rPr>
          <w:rFonts w:ascii="Times New Roman" w:hAnsi="Times New Roman" w:cs="Times New Roman"/>
          <w:sz w:val="24"/>
          <w:szCs w:val="24"/>
        </w:rPr>
        <w:t xml:space="preserve"> maiores chances de infecções devido ao sistema imunológico, o qual pode ser explicado pela falta de nutrientes e alterações fisiológicas do envelhecimento, contribuindo assim, para maior tempo de internação hospitalar.</w:t>
      </w:r>
      <w:r w:rsidR="00171B46" w:rsidRPr="00670674">
        <w:rPr>
          <w:rFonts w:ascii="Times New Roman" w:hAnsi="Times New Roman" w:cs="Times New Roman"/>
          <w:bCs/>
          <w:sz w:val="24"/>
          <w:szCs w:val="24"/>
        </w:rPr>
        <w:t xml:space="preserve"> (ROMERO</w:t>
      </w:r>
      <w:r w:rsidR="00171B46" w:rsidRPr="00670674">
        <w:rPr>
          <w:rFonts w:ascii="Times New Roman" w:hAnsi="Times New Roman" w:cs="Times New Roman"/>
          <w:bCs/>
          <w:i/>
          <w:sz w:val="24"/>
          <w:szCs w:val="24"/>
        </w:rPr>
        <w:t xml:space="preserve"> </w:t>
      </w:r>
      <w:r w:rsidR="00107AD6" w:rsidRPr="00670674">
        <w:rPr>
          <w:rFonts w:ascii="Times New Roman" w:hAnsi="Times New Roman" w:cs="Times New Roman"/>
          <w:bCs/>
          <w:i/>
          <w:sz w:val="24"/>
          <w:szCs w:val="24"/>
        </w:rPr>
        <w:t>et al.,</w:t>
      </w:r>
      <w:r w:rsidR="00107AD6" w:rsidRPr="00670674">
        <w:rPr>
          <w:rFonts w:ascii="Times New Roman" w:hAnsi="Times New Roman" w:cs="Times New Roman"/>
          <w:bCs/>
          <w:sz w:val="24"/>
          <w:szCs w:val="24"/>
        </w:rPr>
        <w:t xml:space="preserve"> 2016)</w:t>
      </w:r>
    </w:p>
    <w:p w14:paraId="076D755F" w14:textId="1763937A" w:rsidR="00600DB9" w:rsidRPr="00670674" w:rsidRDefault="00C9202E" w:rsidP="008220E4">
      <w:pPr>
        <w:ind w:firstLine="708"/>
        <w:rPr>
          <w:rFonts w:ascii="Times New Roman" w:hAnsi="Times New Roman" w:cs="Times New Roman"/>
          <w:sz w:val="24"/>
          <w:szCs w:val="24"/>
        </w:rPr>
      </w:pPr>
      <w:r w:rsidRPr="00670674">
        <w:rPr>
          <w:rFonts w:ascii="Times New Roman" w:hAnsi="Times New Roman" w:cs="Times New Roman"/>
          <w:sz w:val="24"/>
          <w:szCs w:val="24"/>
        </w:rPr>
        <w:t xml:space="preserve">Logo, é indispensável que </w:t>
      </w:r>
      <w:r w:rsidR="002A376F" w:rsidRPr="00670674">
        <w:rPr>
          <w:rFonts w:ascii="Times New Roman" w:hAnsi="Times New Roman" w:cs="Times New Roman"/>
          <w:sz w:val="24"/>
          <w:szCs w:val="24"/>
        </w:rPr>
        <w:t>o</w:t>
      </w:r>
      <w:r w:rsidR="009D7FA2" w:rsidRPr="00670674">
        <w:rPr>
          <w:rFonts w:ascii="Times New Roman" w:hAnsi="Times New Roman" w:cs="Times New Roman"/>
          <w:sz w:val="24"/>
          <w:szCs w:val="24"/>
        </w:rPr>
        <w:t xml:space="preserve"> diagnóstico</w:t>
      </w:r>
      <w:r w:rsidRPr="00670674">
        <w:rPr>
          <w:rFonts w:ascii="Times New Roman" w:hAnsi="Times New Roman" w:cs="Times New Roman"/>
          <w:sz w:val="24"/>
          <w:szCs w:val="24"/>
        </w:rPr>
        <w:t xml:space="preserve"> da anemia seja</w:t>
      </w:r>
      <w:r w:rsidR="002A376F" w:rsidRPr="00670674">
        <w:rPr>
          <w:rFonts w:ascii="Times New Roman" w:hAnsi="Times New Roman" w:cs="Times New Roman"/>
          <w:sz w:val="24"/>
          <w:szCs w:val="24"/>
        </w:rPr>
        <w:t xml:space="preserve"> feito, e este</w:t>
      </w:r>
      <w:r w:rsidRPr="00670674">
        <w:rPr>
          <w:rFonts w:ascii="Times New Roman" w:hAnsi="Times New Roman" w:cs="Times New Roman"/>
          <w:sz w:val="24"/>
          <w:szCs w:val="24"/>
        </w:rPr>
        <w:t>,</w:t>
      </w:r>
      <w:r w:rsidR="009D7FA2" w:rsidRPr="00670674">
        <w:rPr>
          <w:rFonts w:ascii="Times New Roman" w:hAnsi="Times New Roman" w:cs="Times New Roman"/>
          <w:sz w:val="24"/>
          <w:szCs w:val="24"/>
        </w:rPr>
        <w:t xml:space="preserve"> </w:t>
      </w:r>
      <w:r w:rsidR="002A376F" w:rsidRPr="00670674">
        <w:rPr>
          <w:rFonts w:ascii="Times New Roman" w:hAnsi="Times New Roman" w:cs="Times New Roman"/>
          <w:sz w:val="24"/>
          <w:szCs w:val="24"/>
        </w:rPr>
        <w:t xml:space="preserve">acontece por meio dos </w:t>
      </w:r>
      <w:r w:rsidR="009D7FA2" w:rsidRPr="00670674">
        <w:rPr>
          <w:rFonts w:ascii="Times New Roman" w:hAnsi="Times New Roman" w:cs="Times New Roman"/>
          <w:sz w:val="24"/>
          <w:szCs w:val="24"/>
        </w:rPr>
        <w:t xml:space="preserve">exames laboratoriais, solicitando um hemograma completo (contagem de células do sangue: transferrina, hemoglobina, hematócrito para avaliar as alterações de diversas células </w:t>
      </w:r>
      <w:r w:rsidR="00183508" w:rsidRPr="00670674">
        <w:rPr>
          <w:rFonts w:ascii="Times New Roman" w:hAnsi="Times New Roman" w:cs="Times New Roman"/>
          <w:sz w:val="24"/>
          <w:szCs w:val="24"/>
        </w:rPr>
        <w:t>sanguíneas</w:t>
      </w:r>
      <w:r w:rsidR="00FF0B64" w:rsidRPr="00670674">
        <w:rPr>
          <w:rFonts w:ascii="Times New Roman" w:hAnsi="Times New Roman" w:cs="Times New Roman"/>
          <w:sz w:val="24"/>
          <w:szCs w:val="24"/>
        </w:rPr>
        <w:t>) e dosagem de ferritina.</w:t>
      </w:r>
      <w:r w:rsidR="002A376F" w:rsidRPr="00670674">
        <w:rPr>
          <w:rFonts w:ascii="Times New Roman" w:hAnsi="Times New Roman" w:cs="Times New Roman"/>
          <w:bCs/>
          <w:sz w:val="24"/>
          <w:szCs w:val="24"/>
        </w:rPr>
        <w:t xml:space="preserve"> </w:t>
      </w:r>
      <w:r w:rsidR="00983788" w:rsidRPr="00670674">
        <w:rPr>
          <w:rFonts w:ascii="Times New Roman" w:hAnsi="Times New Roman" w:cs="Times New Roman"/>
          <w:bCs/>
          <w:sz w:val="24"/>
          <w:szCs w:val="24"/>
        </w:rPr>
        <w:t>(PICON</w:t>
      </w:r>
      <w:r w:rsidR="00E91D1E" w:rsidRPr="00670674">
        <w:rPr>
          <w:rFonts w:ascii="Times New Roman" w:hAnsi="Times New Roman" w:cs="Times New Roman"/>
          <w:bCs/>
          <w:sz w:val="24"/>
          <w:szCs w:val="24"/>
        </w:rPr>
        <w:t xml:space="preserve"> </w:t>
      </w:r>
      <w:r w:rsidR="00E91D1E" w:rsidRPr="00670674">
        <w:rPr>
          <w:rFonts w:ascii="Times New Roman" w:hAnsi="Times New Roman" w:cs="Times New Roman"/>
          <w:bCs/>
          <w:i/>
          <w:sz w:val="24"/>
          <w:szCs w:val="24"/>
        </w:rPr>
        <w:t>et al.</w:t>
      </w:r>
      <w:r w:rsidR="002A376F" w:rsidRPr="00670674">
        <w:rPr>
          <w:rFonts w:ascii="Times New Roman" w:hAnsi="Times New Roman" w:cs="Times New Roman"/>
          <w:bCs/>
          <w:i/>
          <w:sz w:val="24"/>
          <w:szCs w:val="24"/>
        </w:rPr>
        <w:t>,</w:t>
      </w:r>
      <w:r w:rsidR="00E91D1E" w:rsidRPr="00670674">
        <w:rPr>
          <w:rFonts w:ascii="Times New Roman" w:hAnsi="Times New Roman" w:cs="Times New Roman"/>
          <w:bCs/>
          <w:sz w:val="24"/>
          <w:szCs w:val="24"/>
        </w:rPr>
        <w:t xml:space="preserve"> </w:t>
      </w:r>
      <w:r w:rsidR="002A376F" w:rsidRPr="00670674">
        <w:rPr>
          <w:rFonts w:ascii="Times New Roman" w:hAnsi="Times New Roman" w:cs="Times New Roman"/>
          <w:bCs/>
          <w:sz w:val="24"/>
          <w:szCs w:val="24"/>
        </w:rPr>
        <w:t>2014).</w:t>
      </w:r>
      <w:r w:rsidR="00FF0B64" w:rsidRPr="00670674">
        <w:rPr>
          <w:rFonts w:ascii="Times New Roman" w:hAnsi="Times New Roman" w:cs="Times New Roman"/>
          <w:sz w:val="24"/>
          <w:szCs w:val="24"/>
        </w:rPr>
        <w:t xml:space="preserve"> </w:t>
      </w:r>
      <w:r w:rsidR="00C63ED0" w:rsidRPr="00670674">
        <w:rPr>
          <w:rFonts w:ascii="Times New Roman" w:hAnsi="Times New Roman" w:cs="Times New Roman"/>
          <w:sz w:val="24"/>
          <w:szCs w:val="24"/>
        </w:rPr>
        <w:t>O Indivíduo que possui</w:t>
      </w:r>
      <w:r w:rsidR="00107AD6" w:rsidRPr="00670674">
        <w:rPr>
          <w:rFonts w:ascii="Times New Roman" w:hAnsi="Times New Roman" w:cs="Times New Roman"/>
          <w:sz w:val="24"/>
          <w:szCs w:val="24"/>
        </w:rPr>
        <w:t xml:space="preserve"> anemia por deficiência de ferro tem</w:t>
      </w:r>
      <w:r w:rsidR="009D7FA2" w:rsidRPr="00670674">
        <w:rPr>
          <w:rFonts w:ascii="Times New Roman" w:hAnsi="Times New Roman" w:cs="Times New Roman"/>
          <w:sz w:val="24"/>
          <w:szCs w:val="24"/>
        </w:rPr>
        <w:t xml:space="preserve"> o ferro sérico baixo, transferrina alta, e uma saturação da transferrina baixa, tendo em vista a classificação, ela pode ser leve ou moderada se o valor de hemoglobina for entre 7 a 12 g/dl, e grave se for m</w:t>
      </w:r>
      <w:r w:rsidR="00FF0B64" w:rsidRPr="00670674">
        <w:rPr>
          <w:rFonts w:ascii="Times New Roman" w:hAnsi="Times New Roman" w:cs="Times New Roman"/>
          <w:sz w:val="24"/>
          <w:szCs w:val="24"/>
        </w:rPr>
        <w:t>enor que 7 g/dl (ROSENFELD, 2007</w:t>
      </w:r>
      <w:r w:rsidR="009D7FA2" w:rsidRPr="00670674">
        <w:rPr>
          <w:rFonts w:ascii="Times New Roman" w:hAnsi="Times New Roman" w:cs="Times New Roman"/>
          <w:sz w:val="24"/>
          <w:szCs w:val="24"/>
        </w:rPr>
        <w:t>).</w:t>
      </w:r>
    </w:p>
    <w:p w14:paraId="3DBA80AE" w14:textId="57657775" w:rsidR="00DC699F" w:rsidRPr="00670674" w:rsidRDefault="007D545F" w:rsidP="008806AF">
      <w:pPr>
        <w:ind w:firstLine="708"/>
        <w:rPr>
          <w:rFonts w:ascii="Times New Roman" w:hAnsi="Times New Roman" w:cs="Times New Roman"/>
          <w:sz w:val="24"/>
          <w:szCs w:val="24"/>
        </w:rPr>
      </w:pPr>
      <w:r w:rsidRPr="00670674">
        <w:rPr>
          <w:rFonts w:ascii="Times New Roman" w:hAnsi="Times New Roman" w:cs="Times New Roman"/>
          <w:sz w:val="24"/>
          <w:szCs w:val="24"/>
        </w:rPr>
        <w:lastRenderedPageBreak/>
        <w:t>Dado a estes fatos</w:t>
      </w:r>
      <w:r w:rsidR="00DC699F" w:rsidRPr="00670674">
        <w:rPr>
          <w:rFonts w:ascii="Times New Roman" w:hAnsi="Times New Roman" w:cs="Times New Roman"/>
          <w:sz w:val="24"/>
          <w:szCs w:val="24"/>
        </w:rPr>
        <w:t>, a alimentação adequada pode recuperar o estado de saúde do individuo, pois, a má alimentação pode prejudicar a recuperação do estado nutricional (PEREIRA</w:t>
      </w:r>
      <w:r w:rsidR="00E91D1E" w:rsidRPr="00670674">
        <w:rPr>
          <w:rFonts w:ascii="Times New Roman" w:hAnsi="Times New Roman" w:cs="Times New Roman"/>
          <w:sz w:val="24"/>
          <w:szCs w:val="24"/>
        </w:rPr>
        <w:t xml:space="preserve"> </w:t>
      </w:r>
      <w:r w:rsidR="00E91D1E" w:rsidRPr="00670674">
        <w:rPr>
          <w:rFonts w:ascii="Times New Roman" w:hAnsi="Times New Roman" w:cs="Times New Roman"/>
          <w:i/>
          <w:sz w:val="24"/>
          <w:szCs w:val="24"/>
        </w:rPr>
        <w:t>et al.,</w:t>
      </w:r>
      <w:r w:rsidR="00E91D1E" w:rsidRPr="00670674">
        <w:rPr>
          <w:rFonts w:ascii="Times New Roman" w:hAnsi="Times New Roman" w:cs="Times New Roman"/>
          <w:sz w:val="24"/>
          <w:szCs w:val="24"/>
        </w:rPr>
        <w:t xml:space="preserve"> </w:t>
      </w:r>
      <w:r w:rsidR="008806AF" w:rsidRPr="00670674">
        <w:rPr>
          <w:rFonts w:ascii="Times New Roman" w:hAnsi="Times New Roman" w:cs="Times New Roman"/>
          <w:sz w:val="24"/>
          <w:szCs w:val="24"/>
        </w:rPr>
        <w:t xml:space="preserve">2012). </w:t>
      </w:r>
      <w:r w:rsidR="003B3DDA" w:rsidRPr="00670674">
        <w:rPr>
          <w:rFonts w:ascii="Times New Roman" w:hAnsi="Times New Roman" w:cs="Times New Roman"/>
          <w:sz w:val="24"/>
          <w:szCs w:val="24"/>
        </w:rPr>
        <w:t xml:space="preserve">Desta forma, a necessidade de identificar essas alterações precocemente </w:t>
      </w:r>
      <w:r w:rsidR="008806AF" w:rsidRPr="00670674">
        <w:rPr>
          <w:rFonts w:ascii="Times New Roman" w:hAnsi="Times New Roman" w:cs="Times New Roman"/>
          <w:sz w:val="24"/>
          <w:szCs w:val="24"/>
        </w:rPr>
        <w:t xml:space="preserve">é importante para </w:t>
      </w:r>
      <w:r w:rsidR="003B3DDA" w:rsidRPr="00670674">
        <w:rPr>
          <w:rFonts w:ascii="Times New Roman" w:hAnsi="Times New Roman" w:cs="Times New Roman"/>
          <w:sz w:val="24"/>
          <w:szCs w:val="24"/>
        </w:rPr>
        <w:t>restabelec</w:t>
      </w:r>
      <w:r w:rsidR="008806AF" w:rsidRPr="00670674">
        <w:rPr>
          <w:rFonts w:ascii="Times New Roman" w:hAnsi="Times New Roman" w:cs="Times New Roman"/>
          <w:sz w:val="24"/>
          <w:szCs w:val="24"/>
        </w:rPr>
        <w:t xml:space="preserve">er o estado nutricional, e proporcionar benefícios, tais como, </w:t>
      </w:r>
      <w:r w:rsidR="003B3DDA" w:rsidRPr="00670674">
        <w:rPr>
          <w:rFonts w:ascii="Times New Roman" w:hAnsi="Times New Roman" w:cs="Times New Roman"/>
          <w:sz w:val="24"/>
          <w:szCs w:val="24"/>
        </w:rPr>
        <w:t>a</w:t>
      </w:r>
      <w:r w:rsidR="008806AF" w:rsidRPr="00670674">
        <w:rPr>
          <w:rFonts w:ascii="Times New Roman" w:hAnsi="Times New Roman" w:cs="Times New Roman"/>
          <w:sz w:val="24"/>
          <w:szCs w:val="24"/>
        </w:rPr>
        <w:t xml:space="preserve"> </w:t>
      </w:r>
      <w:r w:rsidR="003B3DDA" w:rsidRPr="00670674">
        <w:rPr>
          <w:rFonts w:ascii="Times New Roman" w:hAnsi="Times New Roman" w:cs="Times New Roman"/>
          <w:sz w:val="24"/>
          <w:szCs w:val="24"/>
        </w:rPr>
        <w:t>alta hospitalar mais rápida</w:t>
      </w:r>
      <w:r w:rsidR="008806AF" w:rsidRPr="00670674">
        <w:rPr>
          <w:rFonts w:ascii="Times New Roman" w:hAnsi="Times New Roman" w:cs="Times New Roman"/>
          <w:sz w:val="24"/>
          <w:szCs w:val="24"/>
        </w:rPr>
        <w:t xml:space="preserve">. </w:t>
      </w:r>
      <w:r w:rsidR="00171B46" w:rsidRPr="00670674">
        <w:rPr>
          <w:rFonts w:ascii="Times New Roman" w:hAnsi="Times New Roman" w:cs="Times New Roman"/>
          <w:bCs/>
          <w:sz w:val="24"/>
          <w:szCs w:val="24"/>
        </w:rPr>
        <w:t>(ROMERO</w:t>
      </w:r>
      <w:r w:rsidR="00171B46" w:rsidRPr="00670674">
        <w:rPr>
          <w:rFonts w:ascii="Times New Roman" w:hAnsi="Times New Roman" w:cs="Times New Roman"/>
          <w:bCs/>
          <w:i/>
          <w:sz w:val="24"/>
          <w:szCs w:val="24"/>
        </w:rPr>
        <w:t xml:space="preserve"> et al.,</w:t>
      </w:r>
      <w:r w:rsidR="00171B46" w:rsidRPr="00670674">
        <w:rPr>
          <w:rFonts w:ascii="Times New Roman" w:hAnsi="Times New Roman" w:cs="Times New Roman"/>
          <w:bCs/>
          <w:sz w:val="24"/>
          <w:szCs w:val="24"/>
        </w:rPr>
        <w:t xml:space="preserve"> 2016)</w:t>
      </w:r>
    </w:p>
    <w:p w14:paraId="3635EE7C" w14:textId="5C57473A" w:rsidR="00BE6EFE" w:rsidRPr="00B37D65" w:rsidRDefault="00C63ED0" w:rsidP="008220E4">
      <w:pPr>
        <w:ind w:firstLine="708"/>
        <w:rPr>
          <w:rFonts w:ascii="Times New Roman" w:hAnsi="Times New Roman" w:cs="Times New Roman"/>
          <w:sz w:val="24"/>
          <w:szCs w:val="24"/>
        </w:rPr>
      </w:pPr>
      <w:r w:rsidRPr="00670674">
        <w:rPr>
          <w:rFonts w:ascii="Times New Roman" w:hAnsi="Times New Roman" w:cs="Times New Roman"/>
          <w:sz w:val="24"/>
          <w:szCs w:val="24"/>
        </w:rPr>
        <w:t>Portanto,</w:t>
      </w:r>
      <w:r w:rsidR="007D545F" w:rsidRPr="00670674">
        <w:rPr>
          <w:rFonts w:ascii="Times New Roman" w:hAnsi="Times New Roman" w:cs="Times New Roman"/>
          <w:sz w:val="24"/>
          <w:szCs w:val="24"/>
        </w:rPr>
        <w:t xml:space="preserve"> este estudo tem como finalidade avaliar o estado nutricional dos pacientes hospitalizados com anemia.</w:t>
      </w:r>
      <w:r w:rsidR="007D545F" w:rsidRPr="00B37D65">
        <w:rPr>
          <w:rFonts w:ascii="Times New Roman" w:hAnsi="Times New Roman" w:cs="Times New Roman"/>
          <w:sz w:val="24"/>
          <w:szCs w:val="24"/>
        </w:rPr>
        <w:t xml:space="preserve"> </w:t>
      </w:r>
    </w:p>
    <w:p w14:paraId="1B546D37" w14:textId="77777777" w:rsidR="00C63ED0" w:rsidRPr="00B37D65" w:rsidRDefault="00C63ED0" w:rsidP="00C63ED0">
      <w:pPr>
        <w:rPr>
          <w:rFonts w:ascii="Times New Roman" w:hAnsi="Times New Roman" w:cs="Times New Roman"/>
          <w:sz w:val="24"/>
          <w:szCs w:val="24"/>
        </w:rPr>
      </w:pPr>
    </w:p>
    <w:p w14:paraId="66CC307E" w14:textId="2FAAFEF1" w:rsidR="006B32C0" w:rsidRPr="00B37D65" w:rsidRDefault="00EC2AF5" w:rsidP="009D7FA2">
      <w:pPr>
        <w:jc w:val="left"/>
        <w:rPr>
          <w:rFonts w:ascii="Times New Roman" w:hAnsi="Times New Roman" w:cs="Times New Roman"/>
          <w:b/>
          <w:sz w:val="24"/>
          <w:szCs w:val="24"/>
        </w:rPr>
      </w:pPr>
      <w:r w:rsidRPr="00B37D65">
        <w:rPr>
          <w:rFonts w:ascii="Times New Roman" w:hAnsi="Times New Roman" w:cs="Times New Roman"/>
          <w:b/>
          <w:sz w:val="24"/>
          <w:szCs w:val="24"/>
        </w:rPr>
        <w:t xml:space="preserve">OBJETIVO </w:t>
      </w:r>
      <w:r w:rsidR="0058480E" w:rsidRPr="00B37D65">
        <w:rPr>
          <w:rFonts w:ascii="Times New Roman" w:hAnsi="Times New Roman" w:cs="Times New Roman"/>
          <w:b/>
          <w:sz w:val="24"/>
          <w:szCs w:val="24"/>
        </w:rPr>
        <w:t>GERAL</w:t>
      </w:r>
    </w:p>
    <w:p w14:paraId="6D985E64" w14:textId="77777777" w:rsidR="009D7FA2" w:rsidRPr="00B37D65" w:rsidRDefault="009D7FA2" w:rsidP="009D7FA2">
      <w:pPr>
        <w:jc w:val="left"/>
        <w:rPr>
          <w:rFonts w:ascii="Times New Roman" w:hAnsi="Times New Roman" w:cs="Times New Roman"/>
        </w:rPr>
      </w:pPr>
    </w:p>
    <w:p w14:paraId="5A80B259" w14:textId="426D34AE" w:rsidR="000601F6" w:rsidRPr="00B37D65" w:rsidRDefault="000601F6" w:rsidP="008220E4">
      <w:pPr>
        <w:ind w:firstLine="708"/>
        <w:rPr>
          <w:rFonts w:ascii="Times New Roman" w:hAnsi="Times New Roman" w:cs="Times New Roman"/>
          <w:b/>
          <w:sz w:val="24"/>
          <w:szCs w:val="24"/>
        </w:rPr>
      </w:pPr>
      <w:r w:rsidRPr="00B37D65">
        <w:rPr>
          <w:rFonts w:ascii="Times New Roman" w:hAnsi="Times New Roman" w:cs="Times New Roman"/>
          <w:sz w:val="24"/>
          <w:szCs w:val="24"/>
        </w:rPr>
        <w:t>Avaliar o estado nutricional de adultos e idosos hospitalizados com anemia.</w:t>
      </w:r>
    </w:p>
    <w:p w14:paraId="10EE9519" w14:textId="77777777" w:rsidR="00C63ED0" w:rsidRPr="00B37D65" w:rsidRDefault="00C63ED0" w:rsidP="00756E8D">
      <w:pPr>
        <w:tabs>
          <w:tab w:val="center" w:pos="4252"/>
        </w:tabs>
        <w:rPr>
          <w:rFonts w:ascii="Times New Roman" w:eastAsia="Times New Roman" w:hAnsi="Times New Roman" w:cs="Times New Roman"/>
          <w:sz w:val="24"/>
          <w:szCs w:val="24"/>
          <w:lang w:eastAsia="pt-BR"/>
        </w:rPr>
      </w:pPr>
    </w:p>
    <w:p w14:paraId="75C4D4AD" w14:textId="77777777" w:rsidR="00C63ED0" w:rsidRDefault="006F5E54" w:rsidP="00C63ED0">
      <w:pPr>
        <w:tabs>
          <w:tab w:val="center" w:pos="4252"/>
        </w:tabs>
        <w:rPr>
          <w:rFonts w:ascii="Times New Roman" w:eastAsia="Times New Roman" w:hAnsi="Times New Roman" w:cs="Times New Roman"/>
          <w:b/>
          <w:sz w:val="24"/>
          <w:szCs w:val="24"/>
          <w:lang w:eastAsia="pt-BR"/>
        </w:rPr>
      </w:pPr>
      <w:r w:rsidRPr="00B37D65">
        <w:rPr>
          <w:rFonts w:ascii="Times New Roman" w:eastAsia="Times New Roman" w:hAnsi="Times New Roman" w:cs="Times New Roman"/>
          <w:b/>
          <w:sz w:val="24"/>
          <w:szCs w:val="24"/>
          <w:lang w:eastAsia="pt-BR"/>
        </w:rPr>
        <w:t>OBJETIVOS ESPECÍFICOS</w:t>
      </w:r>
    </w:p>
    <w:p w14:paraId="5FC8EA34" w14:textId="77777777" w:rsidR="008220E4" w:rsidRPr="00B37D65" w:rsidRDefault="008220E4" w:rsidP="00670674">
      <w:pPr>
        <w:tabs>
          <w:tab w:val="center" w:pos="4252"/>
        </w:tabs>
        <w:rPr>
          <w:rFonts w:ascii="Times New Roman" w:eastAsia="Times New Roman" w:hAnsi="Times New Roman" w:cs="Times New Roman"/>
          <w:b/>
          <w:sz w:val="24"/>
          <w:szCs w:val="24"/>
          <w:lang w:eastAsia="pt-BR"/>
        </w:rPr>
      </w:pPr>
    </w:p>
    <w:p w14:paraId="3486FE99" w14:textId="4792570A" w:rsidR="00852CDC" w:rsidRPr="00670674" w:rsidRDefault="00670674" w:rsidP="00670674">
      <w:pPr>
        <w:tabs>
          <w:tab w:val="center" w:pos="4252"/>
        </w:tabs>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tab/>
        <w:t xml:space="preserve">           </w:t>
      </w:r>
      <w:r w:rsidR="004738C0" w:rsidRPr="008806AF">
        <w:rPr>
          <w:rFonts w:ascii="Times New Roman" w:eastAsia="Times New Roman" w:hAnsi="Times New Roman" w:cs="Times New Roman"/>
          <w:sz w:val="24"/>
          <w:szCs w:val="24"/>
          <w:lang w:eastAsia="pt-BR"/>
        </w:rPr>
        <w:t>Identificar</w:t>
      </w:r>
      <w:r w:rsidR="0020279C" w:rsidRPr="008806AF">
        <w:rPr>
          <w:rFonts w:ascii="Times New Roman" w:eastAsia="Times New Roman" w:hAnsi="Times New Roman" w:cs="Times New Roman"/>
          <w:sz w:val="24"/>
          <w:szCs w:val="24"/>
          <w:lang w:eastAsia="pt-BR"/>
        </w:rPr>
        <w:t xml:space="preserve"> </w:t>
      </w:r>
      <w:r w:rsidR="004738C0" w:rsidRPr="008806AF">
        <w:rPr>
          <w:rFonts w:ascii="Times New Roman" w:eastAsia="Times New Roman" w:hAnsi="Times New Roman" w:cs="Times New Roman"/>
          <w:sz w:val="24"/>
          <w:szCs w:val="24"/>
          <w:lang w:eastAsia="pt-BR"/>
        </w:rPr>
        <w:t xml:space="preserve">o </w:t>
      </w:r>
      <w:r w:rsidR="0020279C" w:rsidRPr="008806AF">
        <w:rPr>
          <w:rFonts w:ascii="Times New Roman" w:eastAsia="Times New Roman" w:hAnsi="Times New Roman" w:cs="Times New Roman"/>
          <w:sz w:val="24"/>
          <w:szCs w:val="24"/>
          <w:lang w:eastAsia="pt-BR"/>
        </w:rPr>
        <w:t xml:space="preserve">risco </w:t>
      </w:r>
      <w:r w:rsidR="0020279C" w:rsidRPr="00B37D65">
        <w:rPr>
          <w:rFonts w:ascii="Times New Roman" w:eastAsia="Times New Roman" w:hAnsi="Times New Roman" w:cs="Times New Roman"/>
          <w:sz w:val="24"/>
          <w:szCs w:val="24"/>
          <w:lang w:eastAsia="pt-BR"/>
        </w:rPr>
        <w:t>nutricional</w:t>
      </w:r>
      <w:r w:rsidR="0020279C" w:rsidRPr="00670674">
        <w:rPr>
          <w:rFonts w:ascii="Times New Roman" w:eastAsia="Times New Roman" w:hAnsi="Times New Roman" w:cs="Times New Roman"/>
          <w:sz w:val="24"/>
          <w:szCs w:val="24"/>
          <w:lang w:eastAsia="pt-BR"/>
        </w:rPr>
        <w:t xml:space="preserve">, através da </w:t>
      </w:r>
      <w:r w:rsidR="00852CDC" w:rsidRPr="00670674">
        <w:rPr>
          <w:rFonts w:ascii="Times New Roman" w:eastAsia="Times New Roman" w:hAnsi="Times New Roman" w:cs="Times New Roman"/>
          <w:sz w:val="24"/>
          <w:szCs w:val="24"/>
          <w:lang w:eastAsia="pt-BR"/>
        </w:rPr>
        <w:t xml:space="preserve">NRS </w:t>
      </w:r>
      <w:r w:rsidR="00D0752D" w:rsidRPr="00670674">
        <w:rPr>
          <w:rFonts w:ascii="Times New Roman" w:eastAsia="Times New Roman" w:hAnsi="Times New Roman" w:cs="Times New Roman"/>
          <w:sz w:val="24"/>
          <w:szCs w:val="24"/>
          <w:lang w:eastAsia="pt-BR"/>
        </w:rPr>
        <w:t>(Nutritional Risk Screening</w:t>
      </w:r>
      <w:r w:rsidR="00852CDC" w:rsidRPr="00670674">
        <w:rPr>
          <w:rFonts w:ascii="Times New Roman" w:eastAsia="Times New Roman" w:hAnsi="Times New Roman" w:cs="Times New Roman"/>
          <w:sz w:val="24"/>
          <w:szCs w:val="24"/>
          <w:lang w:eastAsia="pt-BR"/>
        </w:rPr>
        <w:t xml:space="preserve"> – NRS 2002</w:t>
      </w:r>
      <w:r w:rsidR="00D0752D" w:rsidRPr="00670674">
        <w:rPr>
          <w:rFonts w:ascii="Times New Roman" w:eastAsia="Times New Roman" w:hAnsi="Times New Roman" w:cs="Times New Roman"/>
          <w:sz w:val="24"/>
          <w:szCs w:val="24"/>
          <w:lang w:eastAsia="pt-BR"/>
        </w:rPr>
        <w:t xml:space="preserve">). </w:t>
      </w:r>
    </w:p>
    <w:p w14:paraId="14114DDA" w14:textId="15526D5D" w:rsidR="003D2024" w:rsidRPr="008806AF" w:rsidRDefault="003D2024" w:rsidP="00670674">
      <w:pPr>
        <w:ind w:firstLine="708"/>
        <w:rPr>
          <w:rFonts w:ascii="Times New Roman" w:eastAsia="Times New Roman" w:hAnsi="Times New Roman" w:cs="Times New Roman"/>
          <w:sz w:val="24"/>
          <w:szCs w:val="24"/>
          <w:lang w:eastAsia="pt-BR"/>
        </w:rPr>
      </w:pPr>
      <w:r w:rsidRPr="008806AF">
        <w:rPr>
          <w:rFonts w:ascii="Times New Roman" w:eastAsia="Times New Roman" w:hAnsi="Times New Roman" w:cs="Times New Roman"/>
          <w:sz w:val="24"/>
          <w:szCs w:val="24"/>
          <w:lang w:eastAsia="pt-BR"/>
        </w:rPr>
        <w:t>Realizar Avaliação</w:t>
      </w:r>
      <w:r w:rsidRPr="00B37D65">
        <w:rPr>
          <w:rFonts w:ascii="Times New Roman" w:eastAsia="Times New Roman" w:hAnsi="Times New Roman" w:cs="Times New Roman"/>
          <w:sz w:val="24"/>
          <w:szCs w:val="24"/>
          <w:lang w:eastAsia="pt-BR"/>
        </w:rPr>
        <w:t xml:space="preserve"> Nutricional</w:t>
      </w:r>
      <w:r w:rsidRPr="008806AF">
        <w:rPr>
          <w:rFonts w:ascii="Times New Roman" w:eastAsia="Times New Roman" w:hAnsi="Times New Roman" w:cs="Times New Roman"/>
          <w:sz w:val="24"/>
          <w:szCs w:val="24"/>
          <w:lang w:eastAsia="pt-BR"/>
        </w:rPr>
        <w:t>, através da Avaliação Subjetiva Global (ASG – Ministério da Saúde).</w:t>
      </w:r>
    </w:p>
    <w:p w14:paraId="163A3E70" w14:textId="1D09D0C7" w:rsidR="003D2024" w:rsidRPr="008806AF" w:rsidRDefault="0020279C" w:rsidP="00670674">
      <w:pPr>
        <w:ind w:firstLine="708"/>
        <w:rPr>
          <w:rFonts w:ascii="Times New Roman" w:eastAsia="Times New Roman" w:hAnsi="Times New Roman" w:cs="Times New Roman"/>
          <w:sz w:val="24"/>
          <w:szCs w:val="24"/>
          <w:lang w:eastAsia="pt-BR"/>
        </w:rPr>
      </w:pPr>
      <w:r w:rsidRPr="00B37D65">
        <w:rPr>
          <w:rFonts w:ascii="Times New Roman" w:eastAsia="Times New Roman" w:hAnsi="Times New Roman" w:cs="Times New Roman"/>
          <w:sz w:val="24"/>
          <w:szCs w:val="24"/>
          <w:lang w:eastAsia="pt-BR"/>
        </w:rPr>
        <w:t>Avaliar o estado nutriciona</w:t>
      </w:r>
      <w:r w:rsidR="00D0752D" w:rsidRPr="00B37D65">
        <w:rPr>
          <w:rFonts w:ascii="Times New Roman" w:eastAsia="Times New Roman" w:hAnsi="Times New Roman" w:cs="Times New Roman"/>
          <w:sz w:val="24"/>
          <w:szCs w:val="24"/>
          <w:lang w:eastAsia="pt-BR"/>
        </w:rPr>
        <w:t xml:space="preserve">l </w:t>
      </w:r>
      <w:r w:rsidR="00D0752D" w:rsidRPr="008806AF">
        <w:rPr>
          <w:rFonts w:ascii="Times New Roman" w:eastAsia="Times New Roman" w:hAnsi="Times New Roman" w:cs="Times New Roman"/>
          <w:sz w:val="24"/>
          <w:szCs w:val="24"/>
          <w:lang w:eastAsia="pt-BR"/>
        </w:rPr>
        <w:t>através do</w:t>
      </w:r>
      <w:r w:rsidR="00AD0CA5">
        <w:rPr>
          <w:rFonts w:ascii="Times New Roman" w:eastAsia="Times New Roman" w:hAnsi="Times New Roman" w:cs="Times New Roman"/>
          <w:sz w:val="24"/>
          <w:szCs w:val="24"/>
          <w:lang w:eastAsia="pt-BR"/>
        </w:rPr>
        <w:t xml:space="preserve"> índice de massa corporal </w:t>
      </w:r>
      <w:r w:rsidRPr="008806AF">
        <w:rPr>
          <w:rFonts w:ascii="Times New Roman" w:eastAsia="Times New Roman" w:hAnsi="Times New Roman" w:cs="Times New Roman"/>
          <w:sz w:val="24"/>
          <w:szCs w:val="24"/>
          <w:lang w:eastAsia="pt-BR"/>
        </w:rPr>
        <w:t>– IMC</w:t>
      </w:r>
      <w:r w:rsidR="008806AF" w:rsidRPr="008806AF">
        <w:rPr>
          <w:rFonts w:ascii="Times New Roman" w:eastAsia="Times New Roman" w:hAnsi="Times New Roman" w:cs="Times New Roman"/>
          <w:sz w:val="24"/>
          <w:szCs w:val="24"/>
          <w:lang w:eastAsia="pt-BR"/>
        </w:rPr>
        <w:t>.</w:t>
      </w:r>
    </w:p>
    <w:p w14:paraId="67F0105D" w14:textId="5D407C7F" w:rsidR="00C63ED0" w:rsidRDefault="00852CDC" w:rsidP="008F6B7D">
      <w:pPr>
        <w:ind w:firstLine="708"/>
        <w:rPr>
          <w:rFonts w:ascii="Times New Roman" w:eastAsia="Times New Roman" w:hAnsi="Times New Roman" w:cs="Times New Roman"/>
          <w:sz w:val="24"/>
          <w:szCs w:val="24"/>
          <w:lang w:eastAsia="pt-BR"/>
        </w:rPr>
      </w:pPr>
      <w:r w:rsidRPr="00B37D65">
        <w:rPr>
          <w:rFonts w:ascii="Times New Roman" w:eastAsia="Times New Roman" w:hAnsi="Times New Roman" w:cs="Times New Roman"/>
          <w:sz w:val="24"/>
          <w:szCs w:val="24"/>
          <w:lang w:eastAsia="pt-BR"/>
        </w:rPr>
        <w:t xml:space="preserve">Identificar pacientes com </w:t>
      </w:r>
      <w:r w:rsidRPr="008806AF">
        <w:rPr>
          <w:rFonts w:ascii="Times New Roman" w:eastAsia="Times New Roman" w:hAnsi="Times New Roman" w:cs="Times New Roman"/>
          <w:sz w:val="24"/>
          <w:szCs w:val="24"/>
          <w:lang w:eastAsia="pt-BR"/>
        </w:rPr>
        <w:t xml:space="preserve">anemia </w:t>
      </w:r>
      <w:r w:rsidR="000747EB" w:rsidRPr="008806AF">
        <w:rPr>
          <w:rFonts w:ascii="Times New Roman" w:eastAsia="Times New Roman" w:hAnsi="Times New Roman" w:cs="Times New Roman"/>
          <w:sz w:val="24"/>
          <w:szCs w:val="24"/>
          <w:lang w:eastAsia="pt-BR"/>
        </w:rPr>
        <w:t>de acordo com os</w:t>
      </w:r>
      <w:r w:rsidRPr="008806AF">
        <w:rPr>
          <w:rFonts w:ascii="Times New Roman" w:eastAsia="Times New Roman" w:hAnsi="Times New Roman" w:cs="Times New Roman"/>
          <w:sz w:val="24"/>
          <w:szCs w:val="24"/>
          <w:lang w:eastAsia="pt-BR"/>
        </w:rPr>
        <w:t xml:space="preserve"> valores </w:t>
      </w:r>
      <w:r w:rsidRPr="00B37D65">
        <w:rPr>
          <w:rFonts w:ascii="Times New Roman" w:eastAsia="Times New Roman" w:hAnsi="Times New Roman" w:cs="Times New Roman"/>
          <w:sz w:val="24"/>
          <w:szCs w:val="24"/>
          <w:lang w:eastAsia="pt-BR"/>
        </w:rPr>
        <w:t>de hemoglobina dos exames bioquímicos.</w:t>
      </w:r>
    </w:p>
    <w:p w14:paraId="0DF5091A" w14:textId="77777777" w:rsidR="008F6B7D" w:rsidRPr="00B37D65" w:rsidRDefault="008F6B7D" w:rsidP="008F6B7D">
      <w:pPr>
        <w:ind w:firstLine="708"/>
        <w:rPr>
          <w:rFonts w:ascii="Times New Roman" w:eastAsia="Times New Roman" w:hAnsi="Times New Roman" w:cs="Times New Roman"/>
          <w:sz w:val="24"/>
          <w:szCs w:val="24"/>
          <w:lang w:eastAsia="pt-BR"/>
        </w:rPr>
      </w:pPr>
    </w:p>
    <w:p w14:paraId="37687AD4" w14:textId="3AA50650" w:rsidR="006153D9" w:rsidRPr="00B37D65" w:rsidRDefault="006153D9" w:rsidP="00964E19">
      <w:pPr>
        <w:rPr>
          <w:rFonts w:ascii="Times New Roman" w:eastAsia="Times New Roman" w:hAnsi="Times New Roman" w:cs="Times New Roman"/>
          <w:sz w:val="24"/>
          <w:szCs w:val="24"/>
          <w:lang w:eastAsia="pt-BR"/>
        </w:rPr>
      </w:pPr>
      <w:r w:rsidRPr="00B37D65">
        <w:rPr>
          <w:rFonts w:ascii="Times New Roman" w:hAnsi="Times New Roman" w:cs="Times New Roman"/>
          <w:b/>
          <w:sz w:val="24"/>
          <w:szCs w:val="24"/>
        </w:rPr>
        <w:t>METODOLOGIA</w:t>
      </w:r>
      <w:r w:rsidR="00AB7B47" w:rsidRPr="00B37D65">
        <w:rPr>
          <w:rFonts w:ascii="Times New Roman" w:hAnsi="Times New Roman" w:cs="Times New Roman"/>
          <w:b/>
          <w:sz w:val="24"/>
          <w:szCs w:val="24"/>
        </w:rPr>
        <w:t xml:space="preserve"> </w:t>
      </w:r>
    </w:p>
    <w:p w14:paraId="3F64D858" w14:textId="77777777" w:rsidR="006B32C0" w:rsidRPr="00B37D65" w:rsidRDefault="006B32C0" w:rsidP="00EB5C22">
      <w:pPr>
        <w:rPr>
          <w:rFonts w:ascii="Times New Roman" w:hAnsi="Times New Roman" w:cs="Times New Roman"/>
          <w:sz w:val="24"/>
          <w:szCs w:val="24"/>
        </w:rPr>
      </w:pPr>
    </w:p>
    <w:p w14:paraId="4D14125B" w14:textId="5F344B99" w:rsidR="005B4995" w:rsidRPr="00B37D65" w:rsidRDefault="00282522" w:rsidP="008220E4">
      <w:pPr>
        <w:ind w:firstLine="708"/>
        <w:rPr>
          <w:rFonts w:ascii="Times New Roman" w:hAnsi="Times New Roman" w:cs="Times New Roman"/>
          <w:sz w:val="24"/>
          <w:szCs w:val="24"/>
        </w:rPr>
      </w:pPr>
      <w:r w:rsidRPr="00B37D65">
        <w:rPr>
          <w:rFonts w:ascii="Times New Roman" w:hAnsi="Times New Roman" w:cs="Times New Roman"/>
          <w:sz w:val="24"/>
          <w:szCs w:val="24"/>
        </w:rPr>
        <w:t>Este presente estudo é do tipo transversal prospectivo</w:t>
      </w:r>
      <w:r w:rsidR="006245A4" w:rsidRPr="00B37D65">
        <w:rPr>
          <w:rFonts w:ascii="Times New Roman" w:hAnsi="Times New Roman" w:cs="Times New Roman"/>
          <w:sz w:val="24"/>
          <w:szCs w:val="24"/>
        </w:rPr>
        <w:t xml:space="preserve">, com abordagem quantitativa, </w:t>
      </w:r>
      <w:r w:rsidR="008F2FB1" w:rsidRPr="00B37D65">
        <w:rPr>
          <w:rFonts w:ascii="Times New Roman" w:hAnsi="Times New Roman" w:cs="Times New Roman"/>
          <w:sz w:val="24"/>
          <w:szCs w:val="24"/>
        </w:rPr>
        <w:t>realizado</w:t>
      </w:r>
      <w:r w:rsidR="008220E4">
        <w:rPr>
          <w:rFonts w:ascii="Times New Roman" w:hAnsi="Times New Roman" w:cs="Times New Roman"/>
          <w:sz w:val="24"/>
          <w:szCs w:val="24"/>
        </w:rPr>
        <w:t xml:space="preserve"> </w:t>
      </w:r>
      <w:r w:rsidRPr="00B37D65">
        <w:rPr>
          <w:rFonts w:ascii="Times New Roman" w:hAnsi="Times New Roman" w:cs="Times New Roman"/>
          <w:sz w:val="24"/>
          <w:szCs w:val="24"/>
        </w:rPr>
        <w:t xml:space="preserve">com </w:t>
      </w:r>
      <w:r w:rsidRPr="008806AF">
        <w:rPr>
          <w:rFonts w:ascii="Times New Roman" w:hAnsi="Times New Roman" w:cs="Times New Roman"/>
          <w:sz w:val="24"/>
          <w:szCs w:val="24"/>
        </w:rPr>
        <w:t>adultos</w:t>
      </w:r>
      <w:r w:rsidRPr="00B37D65">
        <w:rPr>
          <w:rFonts w:ascii="Times New Roman" w:hAnsi="Times New Roman" w:cs="Times New Roman"/>
          <w:sz w:val="24"/>
          <w:szCs w:val="24"/>
        </w:rPr>
        <w:t xml:space="preserve"> e idosos de ambos os sexos,</w:t>
      </w:r>
      <w:r w:rsidR="005B4995" w:rsidRPr="00B37D65">
        <w:rPr>
          <w:rFonts w:ascii="Times New Roman" w:hAnsi="Times New Roman" w:cs="Times New Roman"/>
          <w:sz w:val="24"/>
          <w:szCs w:val="24"/>
        </w:rPr>
        <w:t xml:space="preserve"> </w:t>
      </w:r>
      <w:r w:rsidR="00FC191A" w:rsidRPr="00B37D65">
        <w:rPr>
          <w:rFonts w:ascii="Times New Roman" w:hAnsi="Times New Roman" w:cs="Times New Roman"/>
          <w:sz w:val="24"/>
          <w:szCs w:val="24"/>
        </w:rPr>
        <w:t>a partir</w:t>
      </w:r>
      <w:r w:rsidR="008F2FB1" w:rsidRPr="00B37D65">
        <w:rPr>
          <w:rFonts w:ascii="Times New Roman" w:hAnsi="Times New Roman" w:cs="Times New Roman"/>
          <w:sz w:val="24"/>
          <w:szCs w:val="24"/>
        </w:rPr>
        <w:t xml:space="preserve"> de </w:t>
      </w:r>
      <w:r w:rsidRPr="00B37D65">
        <w:rPr>
          <w:rFonts w:ascii="Times New Roman" w:hAnsi="Times New Roman" w:cs="Times New Roman"/>
          <w:sz w:val="24"/>
          <w:szCs w:val="24"/>
        </w:rPr>
        <w:t>20 anos</w:t>
      </w:r>
      <w:r w:rsidR="005B4995" w:rsidRPr="00B37D65">
        <w:rPr>
          <w:rFonts w:ascii="Times New Roman" w:hAnsi="Times New Roman" w:cs="Times New Roman"/>
          <w:sz w:val="24"/>
          <w:szCs w:val="24"/>
        </w:rPr>
        <w:t xml:space="preserve">, </w:t>
      </w:r>
      <w:r w:rsidRPr="00B37D65">
        <w:rPr>
          <w:rFonts w:ascii="Times New Roman" w:hAnsi="Times New Roman" w:cs="Times New Roman"/>
          <w:sz w:val="24"/>
          <w:szCs w:val="24"/>
        </w:rPr>
        <w:t>de acordo com</w:t>
      </w:r>
      <w:r w:rsidR="008F2FB1" w:rsidRPr="00B37D65">
        <w:rPr>
          <w:rFonts w:ascii="Times New Roman" w:hAnsi="Times New Roman" w:cs="Times New Roman"/>
          <w:sz w:val="24"/>
          <w:szCs w:val="24"/>
        </w:rPr>
        <w:t xml:space="preserve"> a classificação de adultos através das</w:t>
      </w:r>
      <w:r w:rsidRPr="00B37D65">
        <w:rPr>
          <w:rFonts w:ascii="Times New Roman" w:hAnsi="Times New Roman" w:cs="Times New Roman"/>
          <w:sz w:val="24"/>
          <w:szCs w:val="24"/>
        </w:rPr>
        <w:t xml:space="preserve"> curvas de crescimento da Organiz</w:t>
      </w:r>
      <w:r w:rsidR="007A047B" w:rsidRPr="00B37D65">
        <w:rPr>
          <w:rFonts w:ascii="Times New Roman" w:hAnsi="Times New Roman" w:cs="Times New Roman"/>
          <w:sz w:val="24"/>
          <w:szCs w:val="24"/>
        </w:rPr>
        <w:t xml:space="preserve">ação Mundial da Saúde - OMS </w:t>
      </w:r>
      <w:r w:rsidR="009D48A0" w:rsidRPr="00B37D65">
        <w:rPr>
          <w:rFonts w:ascii="Times New Roman" w:hAnsi="Times New Roman" w:cs="Times New Roman"/>
          <w:sz w:val="24"/>
          <w:szCs w:val="24"/>
        </w:rPr>
        <w:t xml:space="preserve">(WHO - </w:t>
      </w:r>
      <w:r w:rsidRPr="00B37D65">
        <w:rPr>
          <w:rFonts w:ascii="Times New Roman" w:hAnsi="Times New Roman" w:cs="Times New Roman"/>
          <w:sz w:val="24"/>
          <w:szCs w:val="24"/>
        </w:rPr>
        <w:t>2007)</w:t>
      </w:r>
      <w:r w:rsidR="005B4995" w:rsidRPr="00B37D65">
        <w:rPr>
          <w:rFonts w:ascii="Times New Roman" w:hAnsi="Times New Roman" w:cs="Times New Roman"/>
          <w:sz w:val="24"/>
          <w:szCs w:val="24"/>
        </w:rPr>
        <w:t>.</w:t>
      </w:r>
    </w:p>
    <w:p w14:paraId="2E43D579" w14:textId="286FB97F" w:rsidR="00282522" w:rsidRPr="00B37D65" w:rsidRDefault="007A047B" w:rsidP="008220E4">
      <w:pPr>
        <w:ind w:firstLine="708"/>
        <w:rPr>
          <w:rFonts w:ascii="Times New Roman" w:hAnsi="Times New Roman" w:cs="Times New Roman"/>
          <w:strike/>
          <w:sz w:val="24"/>
          <w:szCs w:val="24"/>
        </w:rPr>
      </w:pPr>
      <w:r w:rsidRPr="00B37D65">
        <w:rPr>
          <w:rFonts w:ascii="Times New Roman" w:hAnsi="Times New Roman" w:cs="Times New Roman"/>
          <w:sz w:val="24"/>
          <w:szCs w:val="24"/>
        </w:rPr>
        <w:t>As entrevistas foram feitas na</w:t>
      </w:r>
      <w:r w:rsidR="00282522" w:rsidRPr="00B37D65">
        <w:rPr>
          <w:rFonts w:ascii="Times New Roman" w:hAnsi="Times New Roman" w:cs="Times New Roman"/>
          <w:sz w:val="24"/>
          <w:szCs w:val="24"/>
        </w:rPr>
        <w:t xml:space="preserve"> Unidade Hospitalar Filantrópica da cidade de Cuiabá – MT</w:t>
      </w:r>
      <w:r w:rsidR="005B4995" w:rsidRPr="00B37D65">
        <w:rPr>
          <w:rFonts w:ascii="Times New Roman" w:hAnsi="Times New Roman" w:cs="Times New Roman"/>
          <w:sz w:val="24"/>
          <w:szCs w:val="24"/>
        </w:rPr>
        <w:t xml:space="preserve"> e foi realizado</w:t>
      </w:r>
      <w:r w:rsidR="00282522" w:rsidRPr="00B37D65">
        <w:rPr>
          <w:rFonts w:ascii="Times New Roman" w:hAnsi="Times New Roman" w:cs="Times New Roman"/>
          <w:sz w:val="24"/>
          <w:szCs w:val="24"/>
        </w:rPr>
        <w:t xml:space="preserve"> no</w:t>
      </w:r>
      <w:r w:rsidR="005B4995" w:rsidRPr="00B37D65">
        <w:rPr>
          <w:rFonts w:ascii="Times New Roman" w:hAnsi="Times New Roman" w:cs="Times New Roman"/>
          <w:sz w:val="24"/>
          <w:szCs w:val="24"/>
        </w:rPr>
        <w:t>s meses</w:t>
      </w:r>
      <w:r w:rsidR="00282522" w:rsidRPr="00B37D65">
        <w:rPr>
          <w:rFonts w:ascii="Times New Roman" w:hAnsi="Times New Roman" w:cs="Times New Roman"/>
          <w:sz w:val="24"/>
          <w:szCs w:val="24"/>
        </w:rPr>
        <w:t xml:space="preserve"> de </w:t>
      </w:r>
      <w:r w:rsidR="005B4995" w:rsidRPr="00B37D65">
        <w:rPr>
          <w:rFonts w:ascii="Times New Roman" w:hAnsi="Times New Roman" w:cs="Times New Roman"/>
          <w:sz w:val="24"/>
          <w:szCs w:val="24"/>
        </w:rPr>
        <w:t>a</w:t>
      </w:r>
      <w:r w:rsidR="00282522" w:rsidRPr="00B37D65">
        <w:rPr>
          <w:rFonts w:ascii="Times New Roman" w:hAnsi="Times New Roman" w:cs="Times New Roman"/>
          <w:sz w:val="24"/>
          <w:szCs w:val="24"/>
        </w:rPr>
        <w:t xml:space="preserve">gosto a </w:t>
      </w:r>
      <w:r w:rsidR="00E12B11" w:rsidRPr="00B37D65">
        <w:rPr>
          <w:rFonts w:ascii="Times New Roman" w:hAnsi="Times New Roman" w:cs="Times New Roman"/>
          <w:sz w:val="24"/>
          <w:szCs w:val="24"/>
        </w:rPr>
        <w:t>o</w:t>
      </w:r>
      <w:r w:rsidR="00282522" w:rsidRPr="00B37D65">
        <w:rPr>
          <w:rFonts w:ascii="Times New Roman" w:hAnsi="Times New Roman" w:cs="Times New Roman"/>
          <w:sz w:val="24"/>
          <w:szCs w:val="24"/>
        </w:rPr>
        <w:t>utubro do ano de 2018.</w:t>
      </w:r>
    </w:p>
    <w:p w14:paraId="37687AD6" w14:textId="77777777" w:rsidR="00814394" w:rsidRPr="00B37D65" w:rsidRDefault="0058480E" w:rsidP="00B21736">
      <w:pPr>
        <w:ind w:firstLine="708"/>
        <w:rPr>
          <w:rFonts w:ascii="Times New Roman" w:hAnsi="Times New Roman" w:cs="Times New Roman"/>
          <w:sz w:val="24"/>
          <w:szCs w:val="24"/>
        </w:rPr>
      </w:pPr>
      <w:r w:rsidRPr="00B37D65">
        <w:rPr>
          <w:rFonts w:ascii="Times New Roman" w:hAnsi="Times New Roman" w:cs="Times New Roman"/>
          <w:sz w:val="24"/>
          <w:szCs w:val="24"/>
        </w:rPr>
        <w:t>Esta pesquisa foi aprovada pelo</w:t>
      </w:r>
      <w:r w:rsidR="00814394" w:rsidRPr="00B37D65">
        <w:rPr>
          <w:rFonts w:ascii="Times New Roman" w:hAnsi="Times New Roman" w:cs="Times New Roman"/>
          <w:sz w:val="24"/>
          <w:szCs w:val="24"/>
        </w:rPr>
        <w:t xml:space="preserve"> Comitê de Ética e Pesquisa (CEP) do Centro Universitário de Várzea Grande</w:t>
      </w:r>
      <w:r w:rsidRPr="00B37D65">
        <w:rPr>
          <w:rFonts w:ascii="Times New Roman" w:hAnsi="Times New Roman" w:cs="Times New Roman"/>
          <w:sz w:val="24"/>
          <w:szCs w:val="24"/>
        </w:rPr>
        <w:t xml:space="preserve"> – UNIVAG, sob o número </w:t>
      </w:r>
      <w:r w:rsidR="00C778B9" w:rsidRPr="00B37D65">
        <w:rPr>
          <w:rFonts w:ascii="Times New Roman" w:hAnsi="Times New Roman" w:cs="Times New Roman"/>
          <w:sz w:val="24"/>
          <w:szCs w:val="24"/>
        </w:rPr>
        <w:t>2.792.873.</w:t>
      </w:r>
    </w:p>
    <w:p w14:paraId="14A0E30D" w14:textId="2337FEC9" w:rsidR="00282522" w:rsidRPr="00B37D65" w:rsidRDefault="00282522" w:rsidP="008220E4">
      <w:pPr>
        <w:ind w:firstLine="708"/>
        <w:rPr>
          <w:rFonts w:ascii="Times New Roman" w:hAnsi="Times New Roman" w:cs="Times New Roman"/>
          <w:sz w:val="24"/>
          <w:szCs w:val="24"/>
        </w:rPr>
      </w:pPr>
      <w:r w:rsidRPr="00B37D65">
        <w:rPr>
          <w:rFonts w:ascii="Times New Roman" w:hAnsi="Times New Roman" w:cs="Times New Roman"/>
          <w:sz w:val="24"/>
          <w:szCs w:val="24"/>
        </w:rPr>
        <w:t>Inicialmente foi realizada uma pesquisa no prontuário físico para selecionar os pacientes conforme a idade e demais informações, como: sexo, leito, data e mo</w:t>
      </w:r>
      <w:r w:rsidR="007A047B" w:rsidRPr="00B37D65">
        <w:rPr>
          <w:rFonts w:ascii="Times New Roman" w:hAnsi="Times New Roman" w:cs="Times New Roman"/>
          <w:sz w:val="24"/>
          <w:szCs w:val="24"/>
        </w:rPr>
        <w:t xml:space="preserve">tivo da </w:t>
      </w:r>
      <w:r w:rsidR="007A047B" w:rsidRPr="00B37D65">
        <w:rPr>
          <w:rFonts w:ascii="Times New Roman" w:hAnsi="Times New Roman" w:cs="Times New Roman"/>
          <w:sz w:val="24"/>
          <w:szCs w:val="24"/>
        </w:rPr>
        <w:lastRenderedPageBreak/>
        <w:t xml:space="preserve">internação, </w:t>
      </w:r>
      <w:r w:rsidR="002E0DAA" w:rsidRPr="00B37D65">
        <w:rPr>
          <w:rFonts w:ascii="Times New Roman" w:hAnsi="Times New Roman" w:cs="Times New Roman"/>
          <w:sz w:val="24"/>
          <w:szCs w:val="24"/>
        </w:rPr>
        <w:t>comorbidade auto relatada</w:t>
      </w:r>
      <w:r w:rsidR="007A047B" w:rsidRPr="00B37D65">
        <w:rPr>
          <w:rFonts w:ascii="Times New Roman" w:hAnsi="Times New Roman" w:cs="Times New Roman"/>
          <w:sz w:val="24"/>
          <w:szCs w:val="24"/>
        </w:rPr>
        <w:t xml:space="preserve"> </w:t>
      </w:r>
      <w:r w:rsidRPr="00B37D65">
        <w:rPr>
          <w:rFonts w:ascii="Times New Roman" w:hAnsi="Times New Roman" w:cs="Times New Roman"/>
          <w:sz w:val="24"/>
          <w:szCs w:val="24"/>
        </w:rPr>
        <w:t>e diagnóstico médico. Na sequência, foram conferidos nos exames laboratoriais os valores de Hemoglobina (Hb), pelo sistema online do laboratório terceirizado da empresa ou exame impresso em prontuário, para identificar a presença de anemia</w:t>
      </w:r>
      <w:r w:rsidR="006245A4" w:rsidRPr="00B37D65">
        <w:rPr>
          <w:rFonts w:ascii="Times New Roman" w:hAnsi="Times New Roman" w:cs="Times New Roman"/>
          <w:sz w:val="24"/>
          <w:szCs w:val="24"/>
        </w:rPr>
        <w:t xml:space="preserve">, considerando como referência </w:t>
      </w:r>
      <w:r w:rsidR="008220E4">
        <w:rPr>
          <w:rFonts w:ascii="Times New Roman" w:hAnsi="Times New Roman" w:cs="Times New Roman"/>
          <w:sz w:val="24"/>
          <w:szCs w:val="24"/>
        </w:rPr>
        <w:t xml:space="preserve">os parâmetros de </w:t>
      </w:r>
      <w:r w:rsidRPr="00B37D65">
        <w:rPr>
          <w:rFonts w:ascii="Times New Roman" w:hAnsi="Times New Roman" w:cs="Times New Roman"/>
          <w:sz w:val="24"/>
          <w:szCs w:val="24"/>
        </w:rPr>
        <w:t>diagnóstico da OMS</w:t>
      </w:r>
      <w:r w:rsidR="00CE143D" w:rsidRPr="00B37D65">
        <w:rPr>
          <w:rFonts w:ascii="Times New Roman" w:hAnsi="Times New Roman" w:cs="Times New Roman"/>
          <w:sz w:val="24"/>
          <w:szCs w:val="24"/>
        </w:rPr>
        <w:t xml:space="preserve"> citado </w:t>
      </w:r>
      <w:r w:rsidR="00AE1D68" w:rsidRPr="00B37D65">
        <w:rPr>
          <w:rFonts w:ascii="Times New Roman" w:hAnsi="Times New Roman" w:cs="Times New Roman"/>
          <w:sz w:val="24"/>
          <w:szCs w:val="24"/>
        </w:rPr>
        <w:t>na Portaria</w:t>
      </w:r>
      <w:r w:rsidRPr="00B37D65">
        <w:rPr>
          <w:rFonts w:ascii="Times New Roman" w:hAnsi="Times New Roman" w:cs="Times New Roman"/>
          <w:sz w:val="24"/>
          <w:szCs w:val="24"/>
        </w:rPr>
        <w:t xml:space="preserve"> SAS/MS nº 1.247, de 10 de novembro de 2014 é </w:t>
      </w:r>
      <w:r w:rsidR="002E0DAA" w:rsidRPr="00B37D65">
        <w:rPr>
          <w:rFonts w:ascii="Times New Roman" w:hAnsi="Times New Roman" w:cs="Times New Roman"/>
          <w:sz w:val="24"/>
          <w:szCs w:val="24"/>
        </w:rPr>
        <w:t>considerada anemia</w:t>
      </w:r>
      <w:r w:rsidRPr="00B37D65">
        <w:rPr>
          <w:rFonts w:ascii="Times New Roman" w:hAnsi="Times New Roman" w:cs="Times New Roman"/>
          <w:sz w:val="24"/>
          <w:szCs w:val="24"/>
        </w:rPr>
        <w:t xml:space="preserve"> para a população feminina adulta, valores de Hb abaixo de 12 g/</w:t>
      </w:r>
      <w:r w:rsidR="00635D0D" w:rsidRPr="00B37D65">
        <w:rPr>
          <w:rFonts w:ascii="Times New Roman" w:hAnsi="Times New Roman" w:cs="Times New Roman"/>
          <w:sz w:val="24"/>
          <w:szCs w:val="24"/>
        </w:rPr>
        <w:t>dl</w:t>
      </w:r>
      <w:r w:rsidRPr="00B37D65">
        <w:rPr>
          <w:rFonts w:ascii="Times New Roman" w:hAnsi="Times New Roman" w:cs="Times New Roman"/>
          <w:sz w:val="24"/>
          <w:szCs w:val="24"/>
        </w:rPr>
        <w:t xml:space="preserve"> e para homens</w:t>
      </w:r>
      <w:r w:rsidR="00635D0D" w:rsidRPr="00B37D65">
        <w:rPr>
          <w:rFonts w:ascii="Times New Roman" w:hAnsi="Times New Roman" w:cs="Times New Roman"/>
          <w:sz w:val="24"/>
          <w:szCs w:val="24"/>
        </w:rPr>
        <w:t xml:space="preserve"> valores de Hb abaixo de 13 g/dl</w:t>
      </w:r>
      <w:r w:rsidR="00CC6FD5" w:rsidRPr="00B37D65">
        <w:rPr>
          <w:rFonts w:ascii="Times New Roman" w:hAnsi="Times New Roman" w:cs="Times New Roman"/>
          <w:sz w:val="24"/>
          <w:szCs w:val="24"/>
        </w:rPr>
        <w:t xml:space="preserve"> </w:t>
      </w:r>
      <w:r w:rsidR="00CC6FD5" w:rsidRPr="008F6B7D">
        <w:rPr>
          <w:rFonts w:ascii="Times New Roman" w:hAnsi="Times New Roman" w:cs="Times New Roman"/>
          <w:sz w:val="24"/>
          <w:szCs w:val="24"/>
        </w:rPr>
        <w:t>(</w:t>
      </w:r>
      <w:r w:rsidR="00983788" w:rsidRPr="008F6B7D">
        <w:rPr>
          <w:rFonts w:ascii="Times New Roman" w:hAnsi="Times New Roman" w:cs="Times New Roman"/>
          <w:bCs/>
          <w:sz w:val="24"/>
          <w:szCs w:val="24"/>
        </w:rPr>
        <w:t>PICON</w:t>
      </w:r>
      <w:r w:rsidR="00983788" w:rsidRPr="008F6B7D">
        <w:rPr>
          <w:rFonts w:ascii="Times New Roman" w:hAnsi="Times New Roman" w:cs="Times New Roman"/>
          <w:bCs/>
          <w:i/>
          <w:sz w:val="24"/>
          <w:szCs w:val="24"/>
        </w:rPr>
        <w:t xml:space="preserve"> </w:t>
      </w:r>
      <w:r w:rsidR="00CC6FD5" w:rsidRPr="008F6B7D">
        <w:rPr>
          <w:rFonts w:ascii="Times New Roman" w:hAnsi="Times New Roman" w:cs="Times New Roman"/>
          <w:bCs/>
          <w:i/>
          <w:sz w:val="24"/>
          <w:szCs w:val="24"/>
        </w:rPr>
        <w:t>et al.,</w:t>
      </w:r>
      <w:r w:rsidR="00CC6FD5" w:rsidRPr="008F6B7D">
        <w:rPr>
          <w:rFonts w:ascii="Times New Roman" w:hAnsi="Times New Roman" w:cs="Times New Roman"/>
          <w:bCs/>
          <w:sz w:val="24"/>
          <w:szCs w:val="24"/>
        </w:rPr>
        <w:t xml:space="preserve"> 2014).</w:t>
      </w:r>
    </w:p>
    <w:p w14:paraId="68A571A0" w14:textId="25FF04E6" w:rsidR="00635D0D" w:rsidRPr="00B37D65" w:rsidRDefault="00635D0D" w:rsidP="008220E4">
      <w:pPr>
        <w:ind w:firstLine="708"/>
        <w:rPr>
          <w:rFonts w:ascii="Times New Roman" w:eastAsiaTheme="minorEastAsia" w:hAnsi="Times New Roman" w:cs="Times New Roman"/>
          <w:sz w:val="24"/>
          <w:szCs w:val="24"/>
        </w:rPr>
      </w:pPr>
      <w:r w:rsidRPr="00B37D65">
        <w:rPr>
          <w:rFonts w:ascii="Times New Roman" w:eastAsiaTheme="minorEastAsia" w:hAnsi="Times New Roman" w:cs="Times New Roman"/>
          <w:sz w:val="24"/>
          <w:szCs w:val="24"/>
        </w:rPr>
        <w:t xml:space="preserve">Após, os pacientes foram avaliados pelos pesquisadores previamente treinados para levantamento dos seguintes parâmetros: Triagem para risco Nutricional (NRS 2002 - </w:t>
      </w:r>
      <w:r w:rsidR="00EE69A5" w:rsidRPr="00B37D65">
        <w:rPr>
          <w:rFonts w:ascii="Times New Roman" w:eastAsiaTheme="minorEastAsia" w:hAnsi="Times New Roman" w:cs="Times New Roman"/>
          <w:sz w:val="24"/>
          <w:szCs w:val="24"/>
        </w:rPr>
        <w:t xml:space="preserve">Nutritional Risk Screening 2002) </w:t>
      </w:r>
      <w:r w:rsidR="009A4AC0" w:rsidRPr="009A4AC0">
        <w:rPr>
          <w:rFonts w:ascii="Times New Roman" w:eastAsiaTheme="minorEastAsia" w:hAnsi="Times New Roman" w:cs="Times New Roman"/>
          <w:sz w:val="24"/>
          <w:szCs w:val="24"/>
        </w:rPr>
        <w:t>(VALE &amp; LOGRADO, 2013)</w:t>
      </w:r>
      <w:r w:rsidR="009A4AC0">
        <w:rPr>
          <w:rFonts w:ascii="Times New Roman" w:eastAsiaTheme="minorEastAsia" w:hAnsi="Times New Roman" w:cs="Times New Roman"/>
          <w:b/>
          <w:sz w:val="24"/>
          <w:szCs w:val="24"/>
          <w:vertAlign w:val="superscript"/>
        </w:rPr>
        <w:t xml:space="preserve"> </w:t>
      </w:r>
      <w:r w:rsidRPr="00B37D65">
        <w:rPr>
          <w:rFonts w:ascii="Times New Roman" w:eastAsiaTheme="minorEastAsia" w:hAnsi="Times New Roman" w:cs="Times New Roman"/>
          <w:sz w:val="24"/>
          <w:szCs w:val="24"/>
        </w:rPr>
        <w:t xml:space="preserve">que contempla perguntas breves acerca do Índice de Massa Corporal (IMC), perda de peso nos últimos três meses, redução na ingestão alimentar na </w:t>
      </w:r>
      <w:r w:rsidR="004320A1" w:rsidRPr="00B37D65">
        <w:rPr>
          <w:rFonts w:ascii="Times New Roman" w:eastAsiaTheme="minorEastAsia" w:hAnsi="Times New Roman" w:cs="Times New Roman"/>
          <w:sz w:val="24"/>
          <w:szCs w:val="24"/>
        </w:rPr>
        <w:t>ú</w:t>
      </w:r>
      <w:r w:rsidRPr="00B37D65">
        <w:rPr>
          <w:rFonts w:ascii="Times New Roman" w:eastAsiaTheme="minorEastAsia" w:hAnsi="Times New Roman" w:cs="Times New Roman"/>
          <w:sz w:val="24"/>
          <w:szCs w:val="24"/>
        </w:rPr>
        <w:t>ltima semana</w:t>
      </w:r>
      <w:r w:rsidR="004320A1" w:rsidRPr="00B37D65">
        <w:rPr>
          <w:rFonts w:ascii="Times New Roman" w:eastAsiaTheme="minorEastAsia" w:hAnsi="Times New Roman" w:cs="Times New Roman"/>
          <w:sz w:val="24"/>
          <w:szCs w:val="24"/>
        </w:rPr>
        <w:t xml:space="preserve">, e </w:t>
      </w:r>
      <w:r w:rsidRPr="00B37D65">
        <w:rPr>
          <w:rFonts w:ascii="Times New Roman" w:eastAsiaTheme="minorEastAsia" w:hAnsi="Times New Roman" w:cs="Times New Roman"/>
          <w:sz w:val="24"/>
          <w:szCs w:val="24"/>
        </w:rPr>
        <w:t>gravidade da doença</w:t>
      </w:r>
      <w:r w:rsidR="004320A1" w:rsidRPr="00B37D65">
        <w:rPr>
          <w:rFonts w:ascii="Times New Roman" w:eastAsiaTheme="minorEastAsia" w:hAnsi="Times New Roman" w:cs="Times New Roman"/>
          <w:sz w:val="24"/>
          <w:szCs w:val="24"/>
        </w:rPr>
        <w:t>.</w:t>
      </w:r>
      <w:r w:rsidR="00635426" w:rsidRPr="00635426">
        <w:t xml:space="preserve"> </w:t>
      </w:r>
      <w:r w:rsidR="00635426" w:rsidRPr="00635426">
        <w:rPr>
          <w:rFonts w:ascii="Times New Roman" w:eastAsiaTheme="minorEastAsia" w:hAnsi="Times New Roman" w:cs="Times New Roman"/>
          <w:sz w:val="24"/>
          <w:szCs w:val="24"/>
        </w:rPr>
        <w:t>A idade acima de 70 anos é considerada fator de risco adicional para ajustar a cla</w:t>
      </w:r>
      <w:r w:rsidR="00635426">
        <w:rPr>
          <w:rFonts w:ascii="Times New Roman" w:eastAsiaTheme="minorEastAsia" w:hAnsi="Times New Roman" w:cs="Times New Roman"/>
          <w:sz w:val="24"/>
          <w:szCs w:val="24"/>
        </w:rPr>
        <w:t xml:space="preserve">ssificação do risco nutricional. </w:t>
      </w:r>
      <w:r w:rsidR="004320A1" w:rsidRPr="00B37D65">
        <w:rPr>
          <w:rFonts w:ascii="Times New Roman" w:eastAsiaTheme="minorEastAsia" w:hAnsi="Times New Roman" w:cs="Times New Roman"/>
          <w:sz w:val="24"/>
          <w:szCs w:val="24"/>
        </w:rPr>
        <w:t>A c</w:t>
      </w:r>
      <w:r w:rsidRPr="00B37D65">
        <w:rPr>
          <w:rFonts w:ascii="Times New Roman" w:eastAsiaTheme="minorEastAsia" w:hAnsi="Times New Roman" w:cs="Times New Roman"/>
          <w:sz w:val="24"/>
          <w:szCs w:val="24"/>
        </w:rPr>
        <w:t>lassifica</w:t>
      </w:r>
      <w:r w:rsidR="004320A1" w:rsidRPr="00B37D65">
        <w:rPr>
          <w:rFonts w:ascii="Times New Roman" w:eastAsiaTheme="minorEastAsia" w:hAnsi="Times New Roman" w:cs="Times New Roman"/>
          <w:sz w:val="24"/>
          <w:szCs w:val="24"/>
        </w:rPr>
        <w:t xml:space="preserve">ção conclui </w:t>
      </w:r>
      <w:r w:rsidRPr="00B37D65">
        <w:rPr>
          <w:rFonts w:ascii="Times New Roman" w:eastAsiaTheme="minorEastAsia" w:hAnsi="Times New Roman" w:cs="Times New Roman"/>
          <w:sz w:val="24"/>
          <w:szCs w:val="24"/>
        </w:rPr>
        <w:t xml:space="preserve">risco nutricional quando </w:t>
      </w:r>
      <w:r w:rsidR="004320A1" w:rsidRPr="00B37D65">
        <w:rPr>
          <w:rFonts w:ascii="Times New Roman" w:eastAsiaTheme="minorEastAsia" w:hAnsi="Times New Roman" w:cs="Times New Roman"/>
          <w:sz w:val="24"/>
          <w:szCs w:val="24"/>
        </w:rPr>
        <w:t xml:space="preserve">o </w:t>
      </w:r>
      <w:r w:rsidRPr="00B37D65">
        <w:rPr>
          <w:rFonts w:ascii="Times New Roman" w:eastAsiaTheme="minorEastAsia" w:hAnsi="Times New Roman" w:cs="Times New Roman"/>
          <w:sz w:val="24"/>
          <w:szCs w:val="24"/>
        </w:rPr>
        <w:t>escore</w:t>
      </w:r>
      <w:r w:rsidR="004320A1" w:rsidRPr="00B37D65">
        <w:rPr>
          <w:rFonts w:ascii="Times New Roman" w:eastAsiaTheme="minorEastAsia" w:hAnsi="Times New Roman" w:cs="Times New Roman"/>
          <w:sz w:val="24"/>
          <w:szCs w:val="24"/>
        </w:rPr>
        <w:t xml:space="preserve"> final</w:t>
      </w:r>
      <w:r w:rsidR="00635426">
        <w:rPr>
          <w:rFonts w:ascii="Times New Roman" w:eastAsiaTheme="minorEastAsia" w:hAnsi="Times New Roman" w:cs="Times New Roman"/>
          <w:sz w:val="24"/>
          <w:szCs w:val="24"/>
        </w:rPr>
        <w:t xml:space="preserve"> é igual ou maior que três. Em </w:t>
      </w:r>
      <w:r w:rsidRPr="00B37D65">
        <w:rPr>
          <w:rFonts w:ascii="Times New Roman" w:eastAsiaTheme="minorEastAsia" w:hAnsi="Times New Roman" w:cs="Times New Roman"/>
          <w:sz w:val="24"/>
          <w:szCs w:val="24"/>
        </w:rPr>
        <w:t>seguida, outro parâmetro utilizado para os pacientes que apresentaram risco nutricional pela NRS foi a Avaliação Subjetiva Global (ASG – Ministério da Saúde),</w:t>
      </w:r>
      <w:r w:rsidR="00D57C4D">
        <w:rPr>
          <w:rFonts w:ascii="Times New Roman" w:eastAsiaTheme="minorEastAsia" w:hAnsi="Times New Roman" w:cs="Times New Roman"/>
          <w:sz w:val="24"/>
          <w:szCs w:val="24"/>
        </w:rPr>
        <w:t xml:space="preserve"> para avaliar o estado nutricional. </w:t>
      </w:r>
      <w:r w:rsidR="00D57C4D" w:rsidRPr="008806AF">
        <w:rPr>
          <w:rFonts w:ascii="Times New Roman" w:eastAsiaTheme="minorEastAsia" w:hAnsi="Times New Roman" w:cs="Times New Roman"/>
          <w:sz w:val="24"/>
          <w:szCs w:val="24"/>
        </w:rPr>
        <w:t>Esta ferramenta</w:t>
      </w:r>
      <w:r w:rsidR="008806AF">
        <w:rPr>
          <w:rFonts w:ascii="Times New Roman" w:eastAsiaTheme="minorEastAsia" w:hAnsi="Times New Roman" w:cs="Times New Roman"/>
          <w:sz w:val="24"/>
          <w:szCs w:val="24"/>
        </w:rPr>
        <w:t xml:space="preserve"> aborda</w:t>
      </w:r>
      <w:r w:rsidRPr="00B37D65">
        <w:rPr>
          <w:rFonts w:ascii="Times New Roman" w:eastAsiaTheme="minorEastAsia" w:hAnsi="Times New Roman" w:cs="Times New Roman"/>
          <w:sz w:val="24"/>
          <w:szCs w:val="24"/>
        </w:rPr>
        <w:t xml:space="preserve"> itens acerca da perda de peso, ingestão alimentar, sintomas gastrointestinais (GI), capacidade funcional física, demanda metabólica, sinais físicos de desnutrição e classifica o estado nutricional em bem nutrido</w:t>
      </w:r>
      <w:r w:rsidR="007B523D" w:rsidRPr="00B37D65">
        <w:rPr>
          <w:rFonts w:ascii="Times New Roman" w:eastAsiaTheme="minorEastAsia" w:hAnsi="Times New Roman" w:cs="Times New Roman"/>
          <w:sz w:val="24"/>
          <w:szCs w:val="24"/>
        </w:rPr>
        <w:t xml:space="preserve">, </w:t>
      </w:r>
      <w:r w:rsidRPr="00B37D65">
        <w:rPr>
          <w:rFonts w:ascii="Times New Roman" w:eastAsiaTheme="minorEastAsia" w:hAnsi="Times New Roman" w:cs="Times New Roman"/>
          <w:sz w:val="24"/>
          <w:szCs w:val="24"/>
        </w:rPr>
        <w:t>moderadamente desnutrido</w:t>
      </w:r>
      <w:r w:rsidR="007B523D" w:rsidRPr="00B37D65">
        <w:rPr>
          <w:rFonts w:ascii="Times New Roman" w:eastAsiaTheme="minorEastAsia" w:hAnsi="Times New Roman" w:cs="Times New Roman"/>
          <w:sz w:val="24"/>
          <w:szCs w:val="24"/>
        </w:rPr>
        <w:t>/</w:t>
      </w:r>
      <w:r w:rsidRPr="00B37D65">
        <w:rPr>
          <w:rFonts w:ascii="Times New Roman" w:eastAsiaTheme="minorEastAsia" w:hAnsi="Times New Roman" w:cs="Times New Roman"/>
          <w:sz w:val="24"/>
          <w:szCs w:val="24"/>
        </w:rPr>
        <w:t xml:space="preserve"> </w:t>
      </w:r>
      <w:r w:rsidR="007B523D" w:rsidRPr="00B37D65">
        <w:rPr>
          <w:rFonts w:ascii="Times New Roman" w:eastAsiaTheme="minorEastAsia" w:hAnsi="Times New Roman" w:cs="Times New Roman"/>
          <w:sz w:val="24"/>
          <w:szCs w:val="24"/>
        </w:rPr>
        <w:t>r</w:t>
      </w:r>
      <w:r w:rsidRPr="00B37D65">
        <w:rPr>
          <w:rFonts w:ascii="Times New Roman" w:eastAsiaTheme="minorEastAsia" w:hAnsi="Times New Roman" w:cs="Times New Roman"/>
          <w:sz w:val="24"/>
          <w:szCs w:val="24"/>
        </w:rPr>
        <w:t>isco de desn</w:t>
      </w:r>
      <w:r w:rsidR="00143B27" w:rsidRPr="00B37D65">
        <w:rPr>
          <w:rFonts w:ascii="Times New Roman" w:eastAsiaTheme="minorEastAsia" w:hAnsi="Times New Roman" w:cs="Times New Roman"/>
          <w:sz w:val="24"/>
          <w:szCs w:val="24"/>
        </w:rPr>
        <w:t>utrição ou gravemente desnutrido</w:t>
      </w:r>
      <w:r w:rsidR="009A4AC0">
        <w:rPr>
          <w:rFonts w:ascii="Times New Roman" w:eastAsiaTheme="minorEastAsia" w:hAnsi="Times New Roman" w:cs="Times New Roman"/>
          <w:sz w:val="24"/>
          <w:szCs w:val="24"/>
        </w:rPr>
        <w:t xml:space="preserve"> </w:t>
      </w:r>
      <w:r w:rsidR="009A4AC0" w:rsidRPr="009A4AC0">
        <w:rPr>
          <w:rFonts w:ascii="Times New Roman" w:eastAsiaTheme="minorEastAsia" w:hAnsi="Times New Roman" w:cs="Times New Roman"/>
          <w:sz w:val="24"/>
          <w:szCs w:val="24"/>
        </w:rPr>
        <w:t>(GONZALEZ et al., 2010)</w:t>
      </w:r>
      <w:r w:rsidR="009A4AC0">
        <w:rPr>
          <w:rFonts w:ascii="Times New Roman" w:eastAsiaTheme="minorEastAsia" w:hAnsi="Times New Roman" w:cs="Times New Roman"/>
          <w:sz w:val="24"/>
          <w:szCs w:val="24"/>
        </w:rPr>
        <w:t xml:space="preserve">. </w:t>
      </w:r>
      <w:r w:rsidRPr="00B37D65">
        <w:rPr>
          <w:rFonts w:ascii="Times New Roman" w:eastAsiaTheme="minorEastAsia" w:hAnsi="Times New Roman" w:cs="Times New Roman"/>
          <w:sz w:val="24"/>
          <w:szCs w:val="24"/>
        </w:rPr>
        <w:t xml:space="preserve">Além disso, foram analisados dados objetivos através da antropometria, tais como: Peso </w:t>
      </w:r>
      <w:r w:rsidR="00C272B3" w:rsidRPr="00B37D65">
        <w:rPr>
          <w:rFonts w:ascii="Times New Roman" w:eastAsiaTheme="minorEastAsia" w:hAnsi="Times New Roman" w:cs="Times New Roman"/>
          <w:sz w:val="24"/>
          <w:szCs w:val="24"/>
        </w:rPr>
        <w:t xml:space="preserve">em quilo </w:t>
      </w:r>
      <w:r w:rsidRPr="00B37D65">
        <w:rPr>
          <w:rFonts w:ascii="Times New Roman" w:eastAsiaTheme="minorEastAsia" w:hAnsi="Times New Roman" w:cs="Times New Roman"/>
          <w:sz w:val="24"/>
          <w:szCs w:val="24"/>
        </w:rPr>
        <w:t xml:space="preserve">(kg), altura </w:t>
      </w:r>
      <w:r w:rsidR="00C272B3" w:rsidRPr="00B37D65">
        <w:rPr>
          <w:rFonts w:ascii="Times New Roman" w:eastAsiaTheme="minorEastAsia" w:hAnsi="Times New Roman" w:cs="Times New Roman"/>
          <w:sz w:val="24"/>
          <w:szCs w:val="24"/>
        </w:rPr>
        <w:t xml:space="preserve">em metros </w:t>
      </w:r>
      <w:r w:rsidRPr="00B37D65">
        <w:rPr>
          <w:rFonts w:ascii="Times New Roman" w:eastAsiaTheme="minorEastAsia" w:hAnsi="Times New Roman" w:cs="Times New Roman"/>
          <w:sz w:val="24"/>
          <w:szCs w:val="24"/>
        </w:rPr>
        <w:t>(m), Índice de massa corporal</w:t>
      </w:r>
      <w:r w:rsidR="00C8149B" w:rsidRPr="00B37D65">
        <w:rPr>
          <w:rFonts w:ascii="Times New Roman" w:eastAsiaTheme="minorEastAsia" w:hAnsi="Times New Roman" w:cs="Times New Roman"/>
          <w:sz w:val="24"/>
          <w:szCs w:val="24"/>
        </w:rPr>
        <w:t xml:space="preserve"> </w:t>
      </w:r>
      <w:r w:rsidR="008E6FC1" w:rsidRPr="00B37D65">
        <w:rPr>
          <w:rFonts w:ascii="Times New Roman" w:eastAsiaTheme="minorEastAsia" w:hAnsi="Times New Roman" w:cs="Times New Roman"/>
          <w:sz w:val="24"/>
          <w:szCs w:val="24"/>
        </w:rPr>
        <w:t>(IMC) em quilo por metro ao quadra</w:t>
      </w:r>
      <w:r w:rsidR="00C8149B" w:rsidRPr="00B37D65">
        <w:rPr>
          <w:rFonts w:ascii="Times New Roman" w:eastAsiaTheme="minorEastAsia" w:hAnsi="Times New Roman" w:cs="Times New Roman"/>
          <w:sz w:val="24"/>
          <w:szCs w:val="24"/>
        </w:rPr>
        <w:t>do</w:t>
      </w:r>
      <w:r w:rsidRPr="00B37D65">
        <w:rPr>
          <w:rFonts w:ascii="Times New Roman" w:eastAsiaTheme="minorEastAsia" w:hAnsi="Times New Roman" w:cs="Times New Roman"/>
          <w:sz w:val="24"/>
          <w:szCs w:val="24"/>
        </w:rPr>
        <w:t xml:space="preserve"> (</w:t>
      </w:r>
      <w:r w:rsidR="00C272B3" w:rsidRPr="00B37D65">
        <w:rPr>
          <w:rFonts w:ascii="Times New Roman" w:eastAsiaTheme="minorEastAsia" w:hAnsi="Times New Roman" w:cs="Times New Roman"/>
          <w:sz w:val="24"/>
          <w:szCs w:val="24"/>
        </w:rPr>
        <w:t>kg/m²</w:t>
      </w:r>
      <w:r w:rsidRPr="00B37D65">
        <w:rPr>
          <w:rFonts w:ascii="Times New Roman" w:eastAsiaTheme="minorEastAsia" w:hAnsi="Times New Roman" w:cs="Times New Roman"/>
          <w:sz w:val="24"/>
          <w:szCs w:val="24"/>
        </w:rPr>
        <w:t>), circunferência do braço (CB) em centímetro (cm), dobra cutânea tricipital (DCT) em milímetro (mm), circunferência da panturrilha (CP) em cm.</w:t>
      </w:r>
    </w:p>
    <w:p w14:paraId="0C25F838" w14:textId="0D59EF9E" w:rsidR="00635D0D" w:rsidRPr="00B37D65" w:rsidRDefault="00635D0D" w:rsidP="008220E4">
      <w:pPr>
        <w:ind w:firstLine="708"/>
        <w:rPr>
          <w:rFonts w:ascii="Times New Roman" w:hAnsi="Times New Roman" w:cs="Times New Roman"/>
          <w:sz w:val="24"/>
          <w:szCs w:val="24"/>
        </w:rPr>
      </w:pPr>
      <w:r w:rsidRPr="00B37D65">
        <w:rPr>
          <w:rFonts w:ascii="Times New Roman" w:hAnsi="Times New Roman" w:cs="Times New Roman"/>
          <w:sz w:val="24"/>
          <w:szCs w:val="24"/>
        </w:rPr>
        <w:t xml:space="preserve">O peso foi aferido </w:t>
      </w:r>
      <w:r w:rsidR="004C17ED" w:rsidRPr="00B37D65">
        <w:rPr>
          <w:rFonts w:ascii="Times New Roman" w:hAnsi="Times New Roman" w:cs="Times New Roman"/>
          <w:sz w:val="24"/>
          <w:szCs w:val="24"/>
        </w:rPr>
        <w:t>através de uma balança digital</w:t>
      </w:r>
      <w:r w:rsidRPr="00B37D65">
        <w:rPr>
          <w:rFonts w:ascii="Times New Roman" w:hAnsi="Times New Roman" w:cs="Times New Roman"/>
          <w:sz w:val="24"/>
          <w:szCs w:val="24"/>
        </w:rPr>
        <w:t xml:space="preserve"> </w:t>
      </w:r>
      <w:r w:rsidR="004C17ED" w:rsidRPr="00B37D65">
        <w:rPr>
          <w:rFonts w:ascii="Times New Roman" w:hAnsi="Times New Roman" w:cs="Times New Roman"/>
          <w:sz w:val="24"/>
          <w:szCs w:val="24"/>
        </w:rPr>
        <w:t>da marca G-TECH, com precisão de até 18</w:t>
      </w:r>
      <w:r w:rsidRPr="00B37D65">
        <w:rPr>
          <w:rFonts w:ascii="Times New Roman" w:hAnsi="Times New Roman" w:cs="Times New Roman"/>
          <w:sz w:val="24"/>
          <w:szCs w:val="24"/>
        </w:rPr>
        <w:t>0 Kg,</w:t>
      </w:r>
      <w:r w:rsidR="004621F2" w:rsidRPr="00B37D65">
        <w:rPr>
          <w:rFonts w:ascii="Times New Roman" w:hAnsi="Times New Roman" w:cs="Times New Roman"/>
          <w:sz w:val="24"/>
          <w:szCs w:val="24"/>
        </w:rPr>
        <w:t xml:space="preserve"> com os indivíduos</w:t>
      </w:r>
      <w:r w:rsidR="004C17ED" w:rsidRPr="00B37D65">
        <w:rPr>
          <w:rFonts w:ascii="Times New Roman" w:hAnsi="Times New Roman" w:cs="Times New Roman"/>
          <w:sz w:val="24"/>
          <w:szCs w:val="24"/>
        </w:rPr>
        <w:t xml:space="preserve"> em pé, </w:t>
      </w:r>
      <w:r w:rsidR="00816DC1" w:rsidRPr="00B37D65">
        <w:rPr>
          <w:rFonts w:ascii="Times New Roman" w:hAnsi="Times New Roman" w:cs="Times New Roman"/>
          <w:sz w:val="24"/>
          <w:szCs w:val="24"/>
        </w:rPr>
        <w:t>utilizando</w:t>
      </w:r>
      <w:r w:rsidR="004621F2" w:rsidRPr="00B37D65">
        <w:rPr>
          <w:rFonts w:ascii="Times New Roman" w:hAnsi="Times New Roman" w:cs="Times New Roman"/>
          <w:sz w:val="24"/>
          <w:szCs w:val="24"/>
        </w:rPr>
        <w:t xml:space="preserve"> roupas leves e com os pés descalços. A</w:t>
      </w:r>
      <w:r w:rsidRPr="00B37D65">
        <w:rPr>
          <w:rFonts w:ascii="Times New Roman" w:hAnsi="Times New Roman" w:cs="Times New Roman"/>
          <w:sz w:val="24"/>
          <w:szCs w:val="24"/>
        </w:rPr>
        <w:t xml:space="preserve"> altura foi estimada pel</w:t>
      </w:r>
      <w:r w:rsidR="0035228B" w:rsidRPr="00B37D65">
        <w:rPr>
          <w:rFonts w:ascii="Times New Roman" w:hAnsi="Times New Roman" w:cs="Times New Roman"/>
          <w:sz w:val="24"/>
          <w:szCs w:val="24"/>
        </w:rPr>
        <w:t xml:space="preserve">a equação proposta por Silveira </w:t>
      </w:r>
      <w:r w:rsidR="0035228B" w:rsidRPr="008220E4">
        <w:rPr>
          <w:rFonts w:ascii="Times New Roman" w:hAnsi="Times New Roman" w:cs="Times New Roman"/>
          <w:i/>
          <w:sz w:val="24"/>
          <w:szCs w:val="24"/>
        </w:rPr>
        <w:t>et al</w:t>
      </w:r>
      <w:r w:rsidRPr="00B37D65">
        <w:rPr>
          <w:rFonts w:ascii="Times New Roman" w:hAnsi="Times New Roman" w:cs="Times New Roman"/>
          <w:sz w:val="24"/>
          <w:szCs w:val="24"/>
        </w:rPr>
        <w:t xml:space="preserve"> (1994) e para essa estimativa foi necessário aferir à altura do joelho (AJ)</w:t>
      </w:r>
      <w:r w:rsidR="007A047B" w:rsidRPr="00B37D65">
        <w:rPr>
          <w:rFonts w:ascii="Times New Roman" w:hAnsi="Times New Roman" w:cs="Times New Roman"/>
          <w:sz w:val="24"/>
          <w:szCs w:val="24"/>
        </w:rPr>
        <w:t xml:space="preserve"> utilizando uma fita métrica</w:t>
      </w:r>
      <w:r w:rsidRPr="00B37D65">
        <w:rPr>
          <w:rFonts w:ascii="Times New Roman" w:hAnsi="Times New Roman" w:cs="Times New Roman"/>
          <w:sz w:val="24"/>
          <w:szCs w:val="24"/>
        </w:rPr>
        <w:t>. Os resultados obtidos foram aplicados às fórmulas específicas para adultos e idosos, segundo o gênero, conforme e se descreve a seguir:</w:t>
      </w:r>
    </w:p>
    <w:p w14:paraId="27B030F2" w14:textId="7CB8FAEC" w:rsidR="00635D0D" w:rsidRPr="00B37D65" w:rsidRDefault="00635D0D" w:rsidP="008220E4">
      <w:pPr>
        <w:rPr>
          <w:rFonts w:ascii="Times New Roman" w:hAnsi="Times New Roman" w:cs="Times New Roman"/>
          <w:sz w:val="24"/>
          <w:szCs w:val="24"/>
        </w:rPr>
      </w:pPr>
      <w:r w:rsidRPr="00B37D65">
        <w:rPr>
          <w:rFonts w:ascii="Times New Roman" w:hAnsi="Times New Roman" w:cs="Times New Roman"/>
          <w:sz w:val="24"/>
          <w:szCs w:val="24"/>
        </w:rPr>
        <w:t>Home</w:t>
      </w:r>
      <w:r w:rsidR="00E12F5C" w:rsidRPr="00B37D65">
        <w:rPr>
          <w:rFonts w:ascii="Times New Roman" w:hAnsi="Times New Roman" w:cs="Times New Roman"/>
          <w:sz w:val="24"/>
          <w:szCs w:val="24"/>
        </w:rPr>
        <w:t>ns: Estatura (cm) = (72,803+1,8</w:t>
      </w:r>
      <w:r w:rsidRPr="00B37D65">
        <w:rPr>
          <w:rFonts w:ascii="Times New Roman" w:hAnsi="Times New Roman" w:cs="Times New Roman"/>
          <w:sz w:val="24"/>
          <w:szCs w:val="24"/>
        </w:rPr>
        <w:t>3</w:t>
      </w:r>
      <w:r w:rsidR="00E12F5C" w:rsidRPr="00B37D65">
        <w:rPr>
          <w:rFonts w:ascii="Times New Roman" w:hAnsi="Times New Roman" w:cs="Times New Roman"/>
          <w:sz w:val="24"/>
          <w:szCs w:val="24"/>
        </w:rPr>
        <w:t>0</w:t>
      </w:r>
      <w:r w:rsidR="00E12F5C" w:rsidRPr="00B37D65">
        <w:t xml:space="preserve"> </w:t>
      </w:r>
      <w:r w:rsidR="00E12F5C" w:rsidRPr="00B37D65">
        <w:rPr>
          <w:rFonts w:ascii="Times New Roman" w:hAnsi="Times New Roman" w:cs="Times New Roman"/>
          <w:sz w:val="24"/>
          <w:szCs w:val="24"/>
        </w:rPr>
        <w:t>x</w:t>
      </w:r>
      <w:r w:rsidRPr="00B37D65">
        <w:rPr>
          <w:rFonts w:ascii="Times New Roman" w:hAnsi="Times New Roman" w:cs="Times New Roman"/>
          <w:sz w:val="24"/>
          <w:szCs w:val="24"/>
        </w:rPr>
        <w:t xml:space="preserve"> AJ [cm])</w:t>
      </w:r>
    </w:p>
    <w:p w14:paraId="2D527B06" w14:textId="3CE9244A" w:rsidR="00635D0D" w:rsidRPr="00B37D65" w:rsidRDefault="00635D0D" w:rsidP="008220E4">
      <w:pPr>
        <w:rPr>
          <w:rFonts w:ascii="Times New Roman" w:hAnsi="Times New Roman" w:cs="Times New Roman"/>
          <w:sz w:val="24"/>
          <w:szCs w:val="24"/>
        </w:rPr>
      </w:pPr>
      <w:r w:rsidRPr="00B37D65">
        <w:rPr>
          <w:rFonts w:ascii="Times New Roman" w:hAnsi="Times New Roman" w:cs="Times New Roman"/>
          <w:sz w:val="24"/>
          <w:szCs w:val="24"/>
        </w:rPr>
        <w:t>Mulheres: Estatura (cm) = (51,875+2,184</w:t>
      </w:r>
      <w:r w:rsidR="00E12F5C" w:rsidRPr="00B37D65">
        <w:rPr>
          <w:rFonts w:ascii="Times New Roman" w:hAnsi="Times New Roman" w:cs="Times New Roman"/>
          <w:sz w:val="24"/>
          <w:szCs w:val="24"/>
        </w:rPr>
        <w:t xml:space="preserve"> x</w:t>
      </w:r>
      <w:r w:rsidRPr="00B37D65">
        <w:rPr>
          <w:rFonts w:ascii="Times New Roman" w:hAnsi="Times New Roman" w:cs="Times New Roman"/>
          <w:sz w:val="24"/>
          <w:szCs w:val="24"/>
        </w:rPr>
        <w:t xml:space="preserve"> AJ [cm])</w:t>
      </w:r>
    </w:p>
    <w:p w14:paraId="46723E69" w14:textId="4D8FEB57" w:rsidR="00D73302" w:rsidRPr="00B37D65" w:rsidRDefault="00635D0D" w:rsidP="008220E4">
      <w:pPr>
        <w:rPr>
          <w:rFonts w:ascii="Times New Roman" w:hAnsi="Times New Roman" w:cs="Times New Roman"/>
          <w:sz w:val="24"/>
          <w:szCs w:val="24"/>
        </w:rPr>
      </w:pPr>
      <w:r w:rsidRPr="00B37D65">
        <w:rPr>
          <w:rFonts w:ascii="Times New Roman" w:hAnsi="Times New Roman" w:cs="Times New Roman"/>
          <w:sz w:val="24"/>
          <w:szCs w:val="24"/>
        </w:rPr>
        <w:lastRenderedPageBreak/>
        <w:t>O IMC por sua vez, foi calculado através da fórmula (peso/altura²) e classificado de acordo com a Organização Mundial da Saúde (OMS</w:t>
      </w:r>
      <w:r w:rsidR="006C2A1B" w:rsidRPr="00B37D65">
        <w:rPr>
          <w:rFonts w:ascii="Times New Roman" w:hAnsi="Times New Roman" w:cs="Times New Roman"/>
          <w:sz w:val="24"/>
          <w:szCs w:val="24"/>
        </w:rPr>
        <w:t xml:space="preserve"> </w:t>
      </w:r>
      <w:r w:rsidR="007F7941" w:rsidRPr="00B37D65">
        <w:rPr>
          <w:rFonts w:ascii="Times New Roman" w:hAnsi="Times New Roman" w:cs="Times New Roman"/>
          <w:sz w:val="24"/>
          <w:szCs w:val="24"/>
        </w:rPr>
        <w:t>- 1995</w:t>
      </w:r>
      <w:r w:rsidRPr="00B37D65">
        <w:rPr>
          <w:rFonts w:ascii="Times New Roman" w:hAnsi="Times New Roman" w:cs="Times New Roman"/>
          <w:sz w:val="24"/>
          <w:szCs w:val="24"/>
        </w:rPr>
        <w:t xml:space="preserve">) para adultos, que preconiza que IMC &lt;16 (desnutrição de grau III) de </w:t>
      </w:r>
      <w:smartTag w:uri="urn:schemas-microsoft-com:office:smarttags" w:element="metricconverter">
        <w:smartTagPr>
          <w:attr w:name="ProductID" w:val="16,0 a"/>
        </w:smartTagPr>
        <w:r w:rsidRPr="00B37D65">
          <w:rPr>
            <w:rFonts w:ascii="Times New Roman" w:hAnsi="Times New Roman" w:cs="Times New Roman"/>
            <w:sz w:val="24"/>
            <w:szCs w:val="24"/>
          </w:rPr>
          <w:t>16,0 a</w:t>
        </w:r>
      </w:smartTag>
      <w:r w:rsidRPr="00B37D65">
        <w:rPr>
          <w:rFonts w:ascii="Times New Roman" w:hAnsi="Times New Roman" w:cs="Times New Roman"/>
          <w:sz w:val="24"/>
          <w:szCs w:val="24"/>
        </w:rPr>
        <w:t xml:space="preserve"> 16,99 (Desnutrição de grau II) de </w:t>
      </w:r>
      <w:smartTag w:uri="urn:schemas-microsoft-com:office:smarttags" w:element="metricconverter">
        <w:smartTagPr>
          <w:attr w:name="ProductID" w:val="17,0 a"/>
        </w:smartTagPr>
        <w:r w:rsidRPr="00B37D65">
          <w:rPr>
            <w:rFonts w:ascii="Times New Roman" w:hAnsi="Times New Roman" w:cs="Times New Roman"/>
            <w:sz w:val="24"/>
            <w:szCs w:val="24"/>
          </w:rPr>
          <w:t>17,0 a</w:t>
        </w:r>
      </w:smartTag>
      <w:r w:rsidRPr="00B37D65">
        <w:rPr>
          <w:rFonts w:ascii="Times New Roman" w:hAnsi="Times New Roman" w:cs="Times New Roman"/>
          <w:sz w:val="24"/>
          <w:szCs w:val="24"/>
        </w:rPr>
        <w:t xml:space="preserve"> 18,49 (Desnutrição de grau I) de </w:t>
      </w:r>
      <w:smartTag w:uri="urn:schemas-microsoft-com:office:smarttags" w:element="metricconverter">
        <w:smartTagPr>
          <w:attr w:name="ProductID" w:val="18,5 a"/>
        </w:smartTagPr>
        <w:r w:rsidRPr="00B37D65">
          <w:rPr>
            <w:rFonts w:ascii="Times New Roman" w:hAnsi="Times New Roman" w:cs="Times New Roman"/>
            <w:sz w:val="24"/>
            <w:szCs w:val="24"/>
          </w:rPr>
          <w:t>18,5 a</w:t>
        </w:r>
      </w:smartTag>
      <w:r w:rsidRPr="00B37D65">
        <w:rPr>
          <w:rFonts w:ascii="Times New Roman" w:hAnsi="Times New Roman" w:cs="Times New Roman"/>
          <w:sz w:val="24"/>
          <w:szCs w:val="24"/>
        </w:rPr>
        <w:t xml:space="preserve"> 24,99 (Eutrofia) </w:t>
      </w:r>
      <w:smartTag w:uri="urn:schemas-microsoft-com:office:smarttags" w:element="metricconverter">
        <w:smartTagPr>
          <w:attr w:name="ProductID" w:val="25,0 a"/>
        </w:smartTagPr>
        <w:r w:rsidRPr="00B37D65">
          <w:rPr>
            <w:rFonts w:ascii="Times New Roman" w:hAnsi="Times New Roman" w:cs="Times New Roman"/>
            <w:sz w:val="24"/>
            <w:szCs w:val="24"/>
          </w:rPr>
          <w:t>25,0 a</w:t>
        </w:r>
      </w:smartTag>
      <w:r w:rsidRPr="00B37D65">
        <w:rPr>
          <w:rFonts w:ascii="Times New Roman" w:hAnsi="Times New Roman" w:cs="Times New Roman"/>
          <w:sz w:val="24"/>
          <w:szCs w:val="24"/>
        </w:rPr>
        <w:t xml:space="preserve"> 29,99 (Sobrepeso) de </w:t>
      </w:r>
      <w:smartTag w:uri="urn:schemas-microsoft-com:office:smarttags" w:element="metricconverter">
        <w:smartTagPr>
          <w:attr w:name="ProductID" w:val="30,0 a"/>
        </w:smartTagPr>
        <w:r w:rsidRPr="00B37D65">
          <w:rPr>
            <w:rFonts w:ascii="Times New Roman" w:hAnsi="Times New Roman" w:cs="Times New Roman"/>
            <w:sz w:val="24"/>
            <w:szCs w:val="24"/>
          </w:rPr>
          <w:t>30,0 a</w:t>
        </w:r>
      </w:smartTag>
      <w:r w:rsidRPr="00B37D65">
        <w:rPr>
          <w:rFonts w:ascii="Times New Roman" w:hAnsi="Times New Roman" w:cs="Times New Roman"/>
          <w:sz w:val="24"/>
          <w:szCs w:val="24"/>
        </w:rPr>
        <w:t xml:space="preserve"> 39,99 (Obesidade de grau I) de </w:t>
      </w:r>
      <w:smartTag w:uri="urn:schemas-microsoft-com:office:smarttags" w:element="metricconverter">
        <w:smartTagPr>
          <w:attr w:name="ProductID" w:val="35,0 a"/>
        </w:smartTagPr>
        <w:r w:rsidRPr="00B37D65">
          <w:rPr>
            <w:rFonts w:ascii="Times New Roman" w:hAnsi="Times New Roman" w:cs="Times New Roman"/>
            <w:sz w:val="24"/>
            <w:szCs w:val="24"/>
          </w:rPr>
          <w:t>35,0 a</w:t>
        </w:r>
      </w:smartTag>
      <w:r w:rsidRPr="00B37D65">
        <w:rPr>
          <w:rFonts w:ascii="Times New Roman" w:hAnsi="Times New Roman" w:cs="Times New Roman"/>
          <w:sz w:val="24"/>
          <w:szCs w:val="24"/>
        </w:rPr>
        <w:t xml:space="preserve"> 39,99 (Obesidade de grau II) &gt;40 (Obesidade de grau III) e Organizaçã</w:t>
      </w:r>
      <w:r w:rsidR="009C2444" w:rsidRPr="00B37D65">
        <w:rPr>
          <w:rFonts w:ascii="Times New Roman" w:hAnsi="Times New Roman" w:cs="Times New Roman"/>
          <w:sz w:val="24"/>
          <w:szCs w:val="24"/>
        </w:rPr>
        <w:t xml:space="preserve">o Pan-americana de saúde (OPAS - 2003) </w:t>
      </w:r>
      <w:r w:rsidRPr="00B37D65">
        <w:rPr>
          <w:rFonts w:ascii="Times New Roman" w:hAnsi="Times New Roman" w:cs="Times New Roman"/>
          <w:sz w:val="24"/>
          <w:szCs w:val="24"/>
        </w:rPr>
        <w:t>para classificação de idosos</w:t>
      </w:r>
      <w:r w:rsidRPr="00B37D65">
        <w:rPr>
          <w:rFonts w:ascii="Times New Roman" w:hAnsi="Times New Roman" w:cs="Times New Roman"/>
          <w:bCs/>
          <w:sz w:val="24"/>
          <w:szCs w:val="24"/>
        </w:rPr>
        <w:t xml:space="preserve"> conforme indicado pelo Ministério da Saúde em</w:t>
      </w:r>
      <w:r w:rsidR="003929FF">
        <w:rPr>
          <w:rFonts w:ascii="Times New Roman" w:hAnsi="Times New Roman" w:cs="Times New Roman"/>
          <w:bCs/>
          <w:sz w:val="24"/>
          <w:szCs w:val="24"/>
        </w:rPr>
        <w:t xml:space="preserve"> 2016, onde </w:t>
      </w:r>
      <w:r w:rsidR="007353D2">
        <w:rPr>
          <w:rFonts w:ascii="Times New Roman" w:hAnsi="Times New Roman" w:cs="Times New Roman"/>
          <w:bCs/>
          <w:sz w:val="24"/>
          <w:szCs w:val="24"/>
        </w:rPr>
        <w:t>valores abaixo de 22</w:t>
      </w:r>
      <w:r w:rsidRPr="007353D2">
        <w:rPr>
          <w:rFonts w:ascii="Times New Roman" w:hAnsi="Times New Roman" w:cs="Times New Roman"/>
          <w:bCs/>
          <w:sz w:val="24"/>
          <w:szCs w:val="24"/>
        </w:rPr>
        <w:t xml:space="preserve"> kg/m²</w:t>
      </w:r>
      <w:r w:rsidR="005A157E" w:rsidRPr="007353D2">
        <w:rPr>
          <w:rFonts w:ascii="Times New Roman" w:hAnsi="Times New Roman" w:cs="Times New Roman"/>
          <w:bCs/>
          <w:sz w:val="24"/>
          <w:szCs w:val="24"/>
        </w:rPr>
        <w:t xml:space="preserve"> são considerados ba</w:t>
      </w:r>
      <w:r w:rsidR="007353D2">
        <w:rPr>
          <w:rFonts w:ascii="Times New Roman" w:hAnsi="Times New Roman" w:cs="Times New Roman"/>
          <w:bCs/>
          <w:sz w:val="24"/>
          <w:szCs w:val="24"/>
        </w:rPr>
        <w:t>ixo peso, 22 a 27</w:t>
      </w:r>
      <w:r w:rsidR="008048E2" w:rsidRPr="007353D2">
        <w:rPr>
          <w:rFonts w:ascii="Times New Roman" w:hAnsi="Times New Roman" w:cs="Times New Roman"/>
          <w:bCs/>
          <w:sz w:val="24"/>
          <w:szCs w:val="24"/>
        </w:rPr>
        <w:t xml:space="preserve"> kg/m² são</w:t>
      </w:r>
      <w:r w:rsidR="008048E2" w:rsidRPr="00B37D65">
        <w:rPr>
          <w:rFonts w:ascii="Times New Roman" w:hAnsi="Times New Roman" w:cs="Times New Roman"/>
          <w:bCs/>
          <w:sz w:val="24"/>
          <w:szCs w:val="24"/>
        </w:rPr>
        <w:t xml:space="preserve"> considerados eutrofia e </w:t>
      </w:r>
      <w:r w:rsidR="007353D2">
        <w:rPr>
          <w:rFonts w:ascii="Times New Roman" w:hAnsi="Times New Roman" w:cs="Times New Roman"/>
          <w:bCs/>
          <w:sz w:val="24"/>
          <w:szCs w:val="24"/>
        </w:rPr>
        <w:t>acima de 27</w:t>
      </w:r>
      <w:r w:rsidRPr="00B37D65">
        <w:rPr>
          <w:rFonts w:ascii="Times New Roman" w:hAnsi="Times New Roman" w:cs="Times New Roman"/>
          <w:bCs/>
          <w:sz w:val="24"/>
          <w:szCs w:val="24"/>
        </w:rPr>
        <w:t xml:space="preserve"> kg/m² excesso de peso</w:t>
      </w:r>
      <w:r w:rsidRPr="008F6B7D">
        <w:rPr>
          <w:rFonts w:ascii="Times New Roman" w:hAnsi="Times New Roman" w:cs="Times New Roman"/>
          <w:sz w:val="24"/>
          <w:szCs w:val="24"/>
        </w:rPr>
        <w:t xml:space="preserve">. </w:t>
      </w:r>
      <w:r w:rsidR="00743785" w:rsidRPr="008F6B7D">
        <w:rPr>
          <w:rFonts w:ascii="Times New Roman" w:hAnsi="Times New Roman" w:cs="Times New Roman"/>
          <w:sz w:val="24"/>
          <w:szCs w:val="24"/>
        </w:rPr>
        <w:t>(</w:t>
      </w:r>
      <w:r w:rsidR="005A157E" w:rsidRPr="008F6B7D">
        <w:rPr>
          <w:rFonts w:ascii="Times New Roman" w:hAnsi="Times New Roman" w:cs="Times New Roman"/>
          <w:sz w:val="24"/>
          <w:szCs w:val="24"/>
        </w:rPr>
        <w:t>CARVALHO, 2016</w:t>
      </w:r>
      <w:r w:rsidR="00743785" w:rsidRPr="008F6B7D">
        <w:rPr>
          <w:rFonts w:ascii="Times New Roman" w:hAnsi="Times New Roman" w:cs="Times New Roman"/>
          <w:bCs/>
          <w:sz w:val="24"/>
          <w:szCs w:val="24"/>
        </w:rPr>
        <w:t>)</w:t>
      </w:r>
      <w:r w:rsidR="007353D2">
        <w:rPr>
          <w:rFonts w:ascii="Times New Roman" w:hAnsi="Times New Roman" w:cs="Times New Roman"/>
          <w:bCs/>
          <w:sz w:val="24"/>
          <w:szCs w:val="24"/>
        </w:rPr>
        <w:t xml:space="preserve">. </w:t>
      </w:r>
    </w:p>
    <w:p w14:paraId="3588EDBF" w14:textId="48251AE8" w:rsidR="00635D0D" w:rsidRPr="00B37D65" w:rsidRDefault="009C2444" w:rsidP="008220E4">
      <w:pPr>
        <w:ind w:firstLine="708"/>
        <w:rPr>
          <w:rFonts w:ascii="Times New Roman" w:hAnsi="Times New Roman" w:cs="Times New Roman"/>
          <w:sz w:val="24"/>
          <w:szCs w:val="24"/>
        </w:rPr>
      </w:pPr>
      <w:r w:rsidRPr="00B37D65">
        <w:rPr>
          <w:rFonts w:ascii="Times New Roman" w:hAnsi="Times New Roman" w:cs="Times New Roman"/>
          <w:sz w:val="24"/>
          <w:szCs w:val="24"/>
        </w:rPr>
        <w:t>Em p</w:t>
      </w:r>
      <w:r w:rsidR="00635D0D" w:rsidRPr="00B37D65">
        <w:rPr>
          <w:rFonts w:ascii="Times New Roman" w:hAnsi="Times New Roman" w:cs="Times New Roman"/>
          <w:sz w:val="24"/>
          <w:szCs w:val="24"/>
        </w:rPr>
        <w:t xml:space="preserve">acientes restritos </w:t>
      </w:r>
      <w:r w:rsidR="00635D0D" w:rsidRPr="008F6B7D">
        <w:rPr>
          <w:rFonts w:ascii="Times New Roman" w:hAnsi="Times New Roman" w:cs="Times New Roman"/>
          <w:sz w:val="24"/>
          <w:szCs w:val="24"/>
        </w:rPr>
        <w:t>ao leito</w:t>
      </w:r>
      <w:r w:rsidR="00B758FD" w:rsidRPr="008F6B7D">
        <w:rPr>
          <w:rFonts w:ascii="Times New Roman" w:hAnsi="Times New Roman" w:cs="Times New Roman"/>
          <w:sz w:val="24"/>
          <w:szCs w:val="24"/>
        </w:rPr>
        <w:t xml:space="preserve">, o peso foi estimado utilizando a </w:t>
      </w:r>
      <w:r w:rsidR="00635D0D" w:rsidRPr="008F6B7D">
        <w:rPr>
          <w:rFonts w:ascii="Times New Roman" w:hAnsi="Times New Roman" w:cs="Times New Roman"/>
          <w:sz w:val="24"/>
          <w:szCs w:val="24"/>
        </w:rPr>
        <w:t>est</w:t>
      </w:r>
      <w:r w:rsidR="00B758FD" w:rsidRPr="008F6B7D">
        <w:rPr>
          <w:rFonts w:ascii="Times New Roman" w:hAnsi="Times New Roman" w:cs="Times New Roman"/>
          <w:sz w:val="24"/>
          <w:szCs w:val="24"/>
        </w:rPr>
        <w:t xml:space="preserve">imativa de peso pela </w:t>
      </w:r>
      <w:r w:rsidR="00635D0D" w:rsidRPr="008F6B7D">
        <w:rPr>
          <w:rFonts w:ascii="Times New Roman" w:hAnsi="Times New Roman" w:cs="Times New Roman"/>
          <w:sz w:val="24"/>
          <w:szCs w:val="24"/>
        </w:rPr>
        <w:t xml:space="preserve">equação proposta por </w:t>
      </w:r>
      <w:r w:rsidR="00A03590" w:rsidRPr="008F6B7D">
        <w:rPr>
          <w:rFonts w:ascii="Times New Roman" w:hAnsi="Times New Roman" w:cs="Times New Roman"/>
          <w:sz w:val="24"/>
          <w:szCs w:val="24"/>
        </w:rPr>
        <w:t>Souza</w:t>
      </w:r>
      <w:r w:rsidR="00B758FD" w:rsidRPr="008F6B7D">
        <w:rPr>
          <w:rFonts w:ascii="Times New Roman" w:hAnsi="Times New Roman" w:cs="Times New Roman"/>
          <w:sz w:val="24"/>
          <w:szCs w:val="24"/>
        </w:rPr>
        <w:t xml:space="preserve"> </w:t>
      </w:r>
      <w:proofErr w:type="gramStart"/>
      <w:r w:rsidR="00B758FD" w:rsidRPr="008F6B7D">
        <w:rPr>
          <w:rFonts w:ascii="Times New Roman" w:hAnsi="Times New Roman" w:cs="Times New Roman"/>
          <w:sz w:val="24"/>
          <w:szCs w:val="24"/>
        </w:rPr>
        <w:t>et</w:t>
      </w:r>
      <w:proofErr w:type="gramEnd"/>
      <w:r w:rsidR="00B758FD" w:rsidRPr="008F6B7D">
        <w:rPr>
          <w:rFonts w:ascii="Times New Roman" w:hAnsi="Times New Roman" w:cs="Times New Roman"/>
          <w:sz w:val="24"/>
          <w:szCs w:val="24"/>
        </w:rPr>
        <w:t xml:space="preserve"> al</w:t>
      </w:r>
      <w:r w:rsidR="00A03590" w:rsidRPr="008F6B7D">
        <w:rPr>
          <w:rFonts w:ascii="Times New Roman" w:hAnsi="Times New Roman" w:cs="Times New Roman"/>
          <w:sz w:val="24"/>
          <w:szCs w:val="24"/>
        </w:rPr>
        <w:t xml:space="preserve"> (2013</w:t>
      </w:r>
      <w:r w:rsidR="00635D0D" w:rsidRPr="008F6B7D">
        <w:rPr>
          <w:rFonts w:ascii="Times New Roman" w:hAnsi="Times New Roman" w:cs="Times New Roman"/>
          <w:sz w:val="24"/>
          <w:szCs w:val="24"/>
        </w:rPr>
        <w:t>) que</w:t>
      </w:r>
      <w:r w:rsidR="00635D0D" w:rsidRPr="00B37D65">
        <w:rPr>
          <w:rFonts w:ascii="Times New Roman" w:hAnsi="Times New Roman" w:cs="Times New Roman"/>
          <w:sz w:val="24"/>
          <w:szCs w:val="24"/>
        </w:rPr>
        <w:t xml:space="preserve"> é preciso medir a circunferência da panturrilha (CP), a altura do joelho (AJ), a circunferência do braço (CB) e a prega cutânea subescapular (PCSE)</w:t>
      </w:r>
      <w:r w:rsidR="00B758FD" w:rsidRPr="00B37D65">
        <w:rPr>
          <w:rFonts w:ascii="Times New Roman" w:hAnsi="Times New Roman" w:cs="Times New Roman"/>
          <w:sz w:val="24"/>
          <w:szCs w:val="24"/>
        </w:rPr>
        <w:t xml:space="preserve"> com auxilio do ad</w:t>
      </w:r>
      <w:r w:rsidRPr="00B37D65">
        <w:rPr>
          <w:rFonts w:ascii="Times New Roman" w:hAnsi="Times New Roman" w:cs="Times New Roman"/>
          <w:sz w:val="24"/>
          <w:szCs w:val="24"/>
        </w:rPr>
        <w:t>ipô</w:t>
      </w:r>
      <w:r w:rsidR="00B758FD" w:rsidRPr="00B37D65">
        <w:rPr>
          <w:rFonts w:ascii="Times New Roman" w:hAnsi="Times New Roman" w:cs="Times New Roman"/>
          <w:sz w:val="24"/>
          <w:szCs w:val="24"/>
        </w:rPr>
        <w:t>metro</w:t>
      </w:r>
      <w:r w:rsidR="00635D0D" w:rsidRPr="00B37D65">
        <w:rPr>
          <w:rFonts w:ascii="Times New Roman" w:hAnsi="Times New Roman" w:cs="Times New Roman"/>
          <w:sz w:val="24"/>
          <w:szCs w:val="24"/>
        </w:rPr>
        <w:t>. Os resultados obtidos foram aplicados às fórmulas específicas para adultos e idosos, segundo o gênero, conforme se descreve a seguir:</w:t>
      </w:r>
    </w:p>
    <w:p w14:paraId="611575AD" w14:textId="77777777" w:rsidR="00635D0D" w:rsidRPr="00B37D65" w:rsidRDefault="00635D0D" w:rsidP="008220E4">
      <w:pPr>
        <w:rPr>
          <w:rFonts w:ascii="Times New Roman" w:hAnsi="Times New Roman" w:cs="Times New Roman"/>
          <w:sz w:val="24"/>
          <w:szCs w:val="24"/>
        </w:rPr>
      </w:pPr>
      <w:r w:rsidRPr="00B37D65">
        <w:rPr>
          <w:rFonts w:ascii="Times New Roman" w:hAnsi="Times New Roman" w:cs="Times New Roman"/>
          <w:sz w:val="24"/>
          <w:szCs w:val="24"/>
        </w:rPr>
        <w:t>Homens = [(0,98 x CP) + (1,16 x AJ) + (1,73 x CB + (0,37 x PCSE) – 81,69]</w:t>
      </w:r>
    </w:p>
    <w:p w14:paraId="0F505E05" w14:textId="0DDF4DA4" w:rsidR="00635D0D" w:rsidRPr="00B37D65" w:rsidRDefault="00635D0D" w:rsidP="008220E4">
      <w:pPr>
        <w:rPr>
          <w:rFonts w:ascii="Times New Roman" w:hAnsi="Times New Roman" w:cs="Times New Roman"/>
          <w:sz w:val="24"/>
          <w:szCs w:val="24"/>
        </w:rPr>
      </w:pPr>
      <w:r w:rsidRPr="00B37D65">
        <w:rPr>
          <w:rFonts w:ascii="Times New Roman" w:hAnsi="Times New Roman" w:cs="Times New Roman"/>
          <w:sz w:val="24"/>
          <w:szCs w:val="24"/>
        </w:rPr>
        <w:t>Mulheres = [(1,27 x CP) + (0,87 x AJ) + (0,98 x CB) + (0,4 x PCSE) – 62,35]</w:t>
      </w:r>
    </w:p>
    <w:p w14:paraId="4AB24F30" w14:textId="73463052" w:rsidR="00757327" w:rsidRPr="00B37D65" w:rsidRDefault="00757327" w:rsidP="008220E4">
      <w:pPr>
        <w:ind w:firstLine="708"/>
        <w:rPr>
          <w:rFonts w:ascii="Times New Roman" w:hAnsi="Times New Roman" w:cs="Times New Roman"/>
          <w:sz w:val="24"/>
          <w:szCs w:val="24"/>
        </w:rPr>
      </w:pPr>
      <w:r w:rsidRPr="00B37D65">
        <w:rPr>
          <w:rFonts w:ascii="Times New Roman" w:hAnsi="Times New Roman" w:cs="Times New Roman"/>
          <w:sz w:val="24"/>
          <w:szCs w:val="24"/>
        </w:rPr>
        <w:t xml:space="preserve">As circunferências necessárias para este estudo foram aferidas utilizando uma fita métrica inextensível e para as pregas cutâneas necessárias foi utilizado um adipômetro da marca Sanny. Foram utilizadas as seguintes técnicas: Para a obtenção da CB o braço esteve relaxado ao longo do corpo, e a medida foi aferida no ponto médio entre o processo </w:t>
      </w:r>
      <w:proofErr w:type="spellStart"/>
      <w:r w:rsidRPr="00B37D65">
        <w:rPr>
          <w:rFonts w:ascii="Times New Roman" w:hAnsi="Times New Roman" w:cs="Times New Roman"/>
          <w:sz w:val="24"/>
          <w:szCs w:val="24"/>
        </w:rPr>
        <w:t>acromial</w:t>
      </w:r>
      <w:proofErr w:type="spellEnd"/>
      <w:r w:rsidRPr="00B37D65">
        <w:rPr>
          <w:rFonts w:ascii="Times New Roman" w:hAnsi="Times New Roman" w:cs="Times New Roman"/>
          <w:sz w:val="24"/>
          <w:szCs w:val="24"/>
        </w:rPr>
        <w:t xml:space="preserve"> da escápula e o olecrano da ulna (</w:t>
      </w:r>
      <w:r w:rsidR="006B32C0" w:rsidRPr="00B37D65">
        <w:rPr>
          <w:rFonts w:ascii="Times New Roman" w:hAnsi="Times New Roman" w:cs="Times New Roman"/>
          <w:sz w:val="24"/>
          <w:szCs w:val="24"/>
        </w:rPr>
        <w:t>FRISANCHO</w:t>
      </w:r>
      <w:r w:rsidRPr="00B37D65">
        <w:rPr>
          <w:rFonts w:ascii="Times New Roman" w:hAnsi="Times New Roman" w:cs="Times New Roman"/>
          <w:sz w:val="24"/>
          <w:szCs w:val="24"/>
        </w:rPr>
        <w:t>,</w:t>
      </w:r>
      <w:r w:rsidR="006B32C0" w:rsidRPr="00B37D65">
        <w:rPr>
          <w:rFonts w:ascii="Times New Roman" w:hAnsi="Times New Roman" w:cs="Times New Roman"/>
          <w:sz w:val="24"/>
          <w:szCs w:val="24"/>
        </w:rPr>
        <w:t xml:space="preserve"> </w:t>
      </w:r>
      <w:r w:rsidR="007A7D4E" w:rsidRPr="00B37D65">
        <w:rPr>
          <w:rFonts w:ascii="Times New Roman" w:hAnsi="Times New Roman" w:cs="Times New Roman"/>
          <w:sz w:val="24"/>
          <w:szCs w:val="24"/>
        </w:rPr>
        <w:t>1990</w:t>
      </w:r>
      <w:r w:rsidRPr="00B37D65">
        <w:rPr>
          <w:rFonts w:ascii="Times New Roman" w:hAnsi="Times New Roman" w:cs="Times New Roman"/>
          <w:sz w:val="24"/>
          <w:szCs w:val="24"/>
        </w:rPr>
        <w:t>). A CP foi medida na maior proeminência da musculatura da panturrilha sendo este um marcador de reserva muscular</w:t>
      </w:r>
      <w:r w:rsidR="001D4B3F" w:rsidRPr="00B37D65">
        <w:rPr>
          <w:rFonts w:ascii="Times New Roman" w:hAnsi="Times New Roman" w:cs="Times New Roman"/>
          <w:sz w:val="24"/>
          <w:szCs w:val="24"/>
        </w:rPr>
        <w:t xml:space="preserve"> </w:t>
      </w:r>
      <w:r w:rsidR="00BD3E31" w:rsidRPr="008F6B7D">
        <w:rPr>
          <w:rFonts w:ascii="Times New Roman" w:hAnsi="Times New Roman" w:cs="Times New Roman"/>
          <w:sz w:val="24"/>
          <w:szCs w:val="24"/>
        </w:rPr>
        <w:t xml:space="preserve">(MELO </w:t>
      </w:r>
      <w:r w:rsidR="00BD3E31" w:rsidRPr="008F6B7D">
        <w:rPr>
          <w:rFonts w:ascii="Times New Roman" w:hAnsi="Times New Roman" w:cs="Times New Roman"/>
          <w:i/>
          <w:sz w:val="24"/>
          <w:szCs w:val="24"/>
        </w:rPr>
        <w:t>et al</w:t>
      </w:r>
      <w:r w:rsidR="00BD3E31" w:rsidRPr="008F6B7D">
        <w:rPr>
          <w:rFonts w:ascii="Times New Roman" w:hAnsi="Times New Roman" w:cs="Times New Roman"/>
          <w:sz w:val="24"/>
          <w:szCs w:val="24"/>
        </w:rPr>
        <w:t>, 2014)</w:t>
      </w:r>
      <w:r w:rsidRPr="008F6B7D">
        <w:rPr>
          <w:rFonts w:ascii="Times New Roman" w:hAnsi="Times New Roman" w:cs="Times New Roman"/>
          <w:sz w:val="24"/>
          <w:szCs w:val="24"/>
        </w:rPr>
        <w:t>.</w:t>
      </w:r>
      <w:r w:rsidRPr="00B37D65">
        <w:rPr>
          <w:rFonts w:ascii="Times New Roman" w:hAnsi="Times New Roman" w:cs="Times New Roman"/>
          <w:sz w:val="24"/>
          <w:szCs w:val="24"/>
        </w:rPr>
        <w:t xml:space="preserve"> A AJ</w:t>
      </w:r>
      <w:r w:rsidR="00A17AAE" w:rsidRPr="00B37D65">
        <w:rPr>
          <w:rFonts w:ascii="Times New Roman" w:hAnsi="Times New Roman" w:cs="Times New Roman"/>
          <w:sz w:val="24"/>
          <w:szCs w:val="24"/>
        </w:rPr>
        <w:t xml:space="preserve"> </w:t>
      </w:r>
      <w:r w:rsidR="00FB4A3D" w:rsidRPr="00B37D65">
        <w:rPr>
          <w:rFonts w:ascii="Times New Roman" w:hAnsi="Times New Roman" w:cs="Times New Roman"/>
          <w:sz w:val="24"/>
          <w:szCs w:val="24"/>
        </w:rPr>
        <w:t>foi aferida e</w:t>
      </w:r>
      <w:r w:rsidR="00693450" w:rsidRPr="00B37D65">
        <w:rPr>
          <w:rFonts w:ascii="Times New Roman" w:hAnsi="Times New Roman" w:cs="Times New Roman"/>
          <w:sz w:val="24"/>
          <w:szCs w:val="24"/>
        </w:rPr>
        <w:t xml:space="preserve"> com o paciente sentado com os pés apoiados no chão ou e</w:t>
      </w:r>
      <w:r w:rsidR="00FB4A3D" w:rsidRPr="00B37D65">
        <w:rPr>
          <w:rFonts w:ascii="Times New Roman" w:hAnsi="Times New Roman" w:cs="Times New Roman"/>
          <w:sz w:val="24"/>
          <w:szCs w:val="24"/>
        </w:rPr>
        <w:t>m posição supina, mede-se a altura do joelho em relação à altura do chão, a partir do ponto ósseo externo logo abaixo da rótula (cabeça da tíbia) até a superfície do</w:t>
      </w:r>
      <w:r w:rsidR="00402891" w:rsidRPr="00B37D65">
        <w:rPr>
          <w:rFonts w:ascii="Roboto-Regular" w:hAnsi="Roboto-Regular"/>
        </w:rPr>
        <w:t xml:space="preserve"> </w:t>
      </w:r>
      <w:r w:rsidR="00D73272" w:rsidRPr="008F6B7D">
        <w:rPr>
          <w:rFonts w:ascii="Times New Roman" w:hAnsi="Times New Roman" w:cs="Times New Roman"/>
          <w:sz w:val="24"/>
          <w:szCs w:val="24"/>
        </w:rPr>
        <w:t xml:space="preserve">chão </w:t>
      </w:r>
      <w:r w:rsidR="00693450" w:rsidRPr="008F6B7D">
        <w:rPr>
          <w:rFonts w:ascii="Times New Roman" w:hAnsi="Times New Roman" w:cs="Times New Roman"/>
          <w:sz w:val="24"/>
          <w:szCs w:val="24"/>
        </w:rPr>
        <w:t>(</w:t>
      </w:r>
      <w:r w:rsidR="00530F50" w:rsidRPr="008F6B7D">
        <w:rPr>
          <w:rFonts w:ascii="Times New Roman" w:hAnsi="Times New Roman" w:cs="Times New Roman"/>
          <w:sz w:val="24"/>
          <w:szCs w:val="24"/>
        </w:rPr>
        <w:t>MELO</w:t>
      </w:r>
      <w:r w:rsidR="005759A1" w:rsidRPr="008F6B7D">
        <w:rPr>
          <w:rFonts w:ascii="Times New Roman" w:hAnsi="Times New Roman" w:cs="Times New Roman"/>
          <w:sz w:val="24"/>
          <w:szCs w:val="24"/>
        </w:rPr>
        <w:t xml:space="preserve"> </w:t>
      </w:r>
      <w:r w:rsidR="005759A1" w:rsidRPr="008F6B7D">
        <w:rPr>
          <w:rFonts w:ascii="Times New Roman" w:hAnsi="Times New Roman" w:cs="Times New Roman"/>
          <w:i/>
          <w:sz w:val="24"/>
          <w:szCs w:val="24"/>
        </w:rPr>
        <w:t>et al</w:t>
      </w:r>
      <w:r w:rsidR="00CC18C0" w:rsidRPr="008F6B7D">
        <w:rPr>
          <w:rFonts w:ascii="Times New Roman" w:hAnsi="Times New Roman" w:cs="Times New Roman"/>
          <w:sz w:val="24"/>
          <w:szCs w:val="24"/>
        </w:rPr>
        <w:t>,</w:t>
      </w:r>
      <w:r w:rsidR="0047369C" w:rsidRPr="008F6B7D">
        <w:rPr>
          <w:rFonts w:ascii="Times New Roman" w:hAnsi="Times New Roman" w:cs="Times New Roman"/>
          <w:sz w:val="24"/>
          <w:szCs w:val="24"/>
        </w:rPr>
        <w:t xml:space="preserve"> </w:t>
      </w:r>
      <w:r w:rsidR="00530F50" w:rsidRPr="008F6B7D">
        <w:rPr>
          <w:rFonts w:ascii="Times New Roman" w:hAnsi="Times New Roman" w:cs="Times New Roman"/>
          <w:sz w:val="24"/>
          <w:szCs w:val="24"/>
        </w:rPr>
        <w:t>2014</w:t>
      </w:r>
      <w:r w:rsidR="00CC18C0" w:rsidRPr="008F6B7D">
        <w:rPr>
          <w:rFonts w:ascii="Times New Roman" w:hAnsi="Times New Roman" w:cs="Times New Roman"/>
          <w:sz w:val="24"/>
          <w:szCs w:val="24"/>
        </w:rPr>
        <w:t>)</w:t>
      </w:r>
      <w:r w:rsidR="00D73272" w:rsidRPr="008F6B7D">
        <w:rPr>
          <w:rFonts w:ascii="Times New Roman" w:hAnsi="Times New Roman" w:cs="Times New Roman"/>
          <w:sz w:val="24"/>
          <w:szCs w:val="24"/>
        </w:rPr>
        <w:t>.</w:t>
      </w:r>
      <w:r w:rsidR="00B758FD" w:rsidRPr="00B37D65">
        <w:rPr>
          <w:rFonts w:ascii="Times New Roman" w:hAnsi="Times New Roman" w:cs="Times New Roman"/>
          <w:sz w:val="24"/>
          <w:szCs w:val="24"/>
        </w:rPr>
        <w:t xml:space="preserve"> </w:t>
      </w:r>
      <w:r w:rsidR="00D73272" w:rsidRPr="00B37D65">
        <w:rPr>
          <w:rFonts w:ascii="Times New Roman" w:hAnsi="Times New Roman" w:cs="Times New Roman"/>
          <w:sz w:val="24"/>
          <w:szCs w:val="24"/>
        </w:rPr>
        <w:t>Quando possível essas</w:t>
      </w:r>
      <w:r w:rsidR="00B758FD" w:rsidRPr="00B37D65">
        <w:rPr>
          <w:rFonts w:ascii="Times New Roman" w:hAnsi="Times New Roman" w:cs="Times New Roman"/>
          <w:sz w:val="24"/>
          <w:szCs w:val="24"/>
        </w:rPr>
        <w:t xml:space="preserve"> medidas foram realizadas preferencialmente aos membros do lado direito</w:t>
      </w:r>
      <w:r w:rsidR="00432DFC" w:rsidRPr="00B37D65">
        <w:rPr>
          <w:rFonts w:ascii="Times New Roman" w:hAnsi="Times New Roman" w:cs="Times New Roman"/>
          <w:sz w:val="24"/>
          <w:szCs w:val="24"/>
        </w:rPr>
        <w:t xml:space="preserve">. </w:t>
      </w:r>
      <w:r w:rsidRPr="00B37D65">
        <w:rPr>
          <w:rFonts w:ascii="Times New Roman" w:hAnsi="Times New Roman" w:cs="Times New Roman"/>
          <w:sz w:val="24"/>
          <w:szCs w:val="24"/>
        </w:rPr>
        <w:t>A</w:t>
      </w:r>
      <w:r w:rsidR="00C031AA" w:rsidRPr="00B37D65">
        <w:rPr>
          <w:rFonts w:ascii="Times New Roman" w:hAnsi="Times New Roman" w:cs="Times New Roman"/>
          <w:sz w:val="24"/>
          <w:szCs w:val="24"/>
        </w:rPr>
        <w:t xml:space="preserve"> espessura da</w:t>
      </w:r>
      <w:r w:rsidRPr="00B37D65">
        <w:rPr>
          <w:rFonts w:ascii="Times New Roman" w:hAnsi="Times New Roman" w:cs="Times New Roman"/>
          <w:sz w:val="24"/>
          <w:szCs w:val="24"/>
        </w:rPr>
        <w:t xml:space="preserve"> PCSE</w:t>
      </w:r>
      <w:r w:rsidR="002269E9" w:rsidRPr="00B37D65">
        <w:rPr>
          <w:rFonts w:ascii="Times New Roman" w:hAnsi="Times New Roman" w:cs="Times New Roman"/>
          <w:sz w:val="24"/>
          <w:szCs w:val="24"/>
        </w:rPr>
        <w:t xml:space="preserve"> foi obtida </w:t>
      </w:r>
      <w:r w:rsidR="001575C0" w:rsidRPr="00B37D65">
        <w:rPr>
          <w:rFonts w:ascii="Times New Roman" w:hAnsi="Times New Roman" w:cs="Times New Roman"/>
          <w:sz w:val="24"/>
          <w:szCs w:val="24"/>
        </w:rPr>
        <w:t>obliquamente</w:t>
      </w:r>
      <w:r w:rsidR="002269E9" w:rsidRPr="00B37D65">
        <w:rPr>
          <w:rFonts w:ascii="Times New Roman" w:hAnsi="Times New Roman" w:cs="Times New Roman"/>
          <w:sz w:val="24"/>
          <w:szCs w:val="24"/>
        </w:rPr>
        <w:t xml:space="preserve"> ao eixo longitudinal segundo orientação</w:t>
      </w:r>
      <w:r w:rsidR="00612B0A" w:rsidRPr="00B37D65">
        <w:rPr>
          <w:rFonts w:ascii="Times New Roman" w:hAnsi="Times New Roman" w:cs="Times New Roman"/>
          <w:sz w:val="24"/>
          <w:szCs w:val="24"/>
        </w:rPr>
        <w:t xml:space="preserve"> d</w:t>
      </w:r>
      <w:r w:rsidR="005759A1">
        <w:rPr>
          <w:rFonts w:ascii="Times New Roman" w:hAnsi="Times New Roman" w:cs="Times New Roman"/>
          <w:sz w:val="24"/>
          <w:szCs w:val="24"/>
        </w:rPr>
        <w:t>os arcos costais, e localizada 1</w:t>
      </w:r>
      <w:r w:rsidR="00612B0A" w:rsidRPr="00B37D65">
        <w:rPr>
          <w:rFonts w:ascii="Times New Roman" w:hAnsi="Times New Roman" w:cs="Times New Roman"/>
          <w:sz w:val="24"/>
          <w:szCs w:val="24"/>
        </w:rPr>
        <w:t xml:space="preserve"> cm abaixo do </w:t>
      </w:r>
      <w:r w:rsidR="001575C0" w:rsidRPr="00B37D65">
        <w:rPr>
          <w:rFonts w:ascii="Times New Roman" w:hAnsi="Times New Roman" w:cs="Times New Roman"/>
          <w:sz w:val="24"/>
          <w:szCs w:val="24"/>
        </w:rPr>
        <w:t>ângulo inferior da escapula</w:t>
      </w:r>
      <w:r w:rsidR="005759A1">
        <w:rPr>
          <w:rFonts w:ascii="Times New Roman" w:hAnsi="Times New Roman" w:cs="Times New Roman"/>
          <w:sz w:val="24"/>
          <w:szCs w:val="24"/>
        </w:rPr>
        <w:t>, propos</w:t>
      </w:r>
      <w:r w:rsidR="005759A1" w:rsidRPr="008F6B7D">
        <w:rPr>
          <w:rFonts w:ascii="Times New Roman" w:hAnsi="Times New Roman" w:cs="Times New Roman"/>
          <w:sz w:val="24"/>
          <w:szCs w:val="24"/>
        </w:rPr>
        <w:t xml:space="preserve">ta por Melo </w:t>
      </w:r>
      <w:r w:rsidR="005759A1" w:rsidRPr="008F6B7D">
        <w:rPr>
          <w:rFonts w:ascii="Times New Roman" w:hAnsi="Times New Roman" w:cs="Times New Roman"/>
          <w:i/>
          <w:sz w:val="24"/>
          <w:szCs w:val="24"/>
        </w:rPr>
        <w:t>et al</w:t>
      </w:r>
      <w:r w:rsidR="00A240CF" w:rsidRPr="008F6B7D">
        <w:rPr>
          <w:rFonts w:ascii="Times New Roman" w:hAnsi="Times New Roman" w:cs="Times New Roman"/>
          <w:sz w:val="24"/>
          <w:szCs w:val="24"/>
        </w:rPr>
        <w:t xml:space="preserve"> </w:t>
      </w:r>
      <w:r w:rsidR="00031B19" w:rsidRPr="008F6B7D">
        <w:rPr>
          <w:rFonts w:ascii="Times New Roman" w:hAnsi="Times New Roman" w:cs="Times New Roman"/>
          <w:sz w:val="24"/>
          <w:szCs w:val="24"/>
        </w:rPr>
        <w:t>(</w:t>
      </w:r>
      <w:r w:rsidR="005759A1" w:rsidRPr="008F6B7D">
        <w:rPr>
          <w:rFonts w:ascii="Times New Roman" w:hAnsi="Times New Roman" w:cs="Times New Roman"/>
          <w:sz w:val="24"/>
          <w:szCs w:val="24"/>
        </w:rPr>
        <w:t>2014</w:t>
      </w:r>
      <w:r w:rsidR="00031B19" w:rsidRPr="008F6B7D">
        <w:rPr>
          <w:rFonts w:ascii="Times New Roman" w:hAnsi="Times New Roman" w:cs="Times New Roman"/>
          <w:sz w:val="24"/>
          <w:szCs w:val="24"/>
        </w:rPr>
        <w:t>)</w:t>
      </w:r>
      <w:r w:rsidR="00B758FD" w:rsidRPr="008F6B7D">
        <w:rPr>
          <w:rFonts w:ascii="Times New Roman" w:hAnsi="Times New Roman" w:cs="Times New Roman"/>
          <w:sz w:val="24"/>
          <w:szCs w:val="24"/>
        </w:rPr>
        <w:t>.</w:t>
      </w:r>
    </w:p>
    <w:p w14:paraId="19339613" w14:textId="7CDFED28" w:rsidR="00635D0D" w:rsidRPr="00635D0D" w:rsidRDefault="00635D0D" w:rsidP="008220E4">
      <w:pPr>
        <w:ind w:firstLine="708"/>
        <w:rPr>
          <w:rFonts w:ascii="Times New Roman" w:hAnsi="Times New Roman" w:cs="Times New Roman"/>
          <w:sz w:val="24"/>
          <w:szCs w:val="24"/>
        </w:rPr>
      </w:pPr>
      <w:r w:rsidRPr="00B37D65">
        <w:rPr>
          <w:rFonts w:ascii="Times New Roman" w:hAnsi="Times New Roman" w:cs="Times New Roman"/>
          <w:sz w:val="24"/>
          <w:szCs w:val="24"/>
        </w:rPr>
        <w:t xml:space="preserve">Dentre os diferentes métodos de se avaliar o estado nutricional </w:t>
      </w:r>
      <w:r w:rsidR="009441CF" w:rsidRPr="00B37D65">
        <w:rPr>
          <w:rFonts w:ascii="Times New Roman" w:hAnsi="Times New Roman" w:cs="Times New Roman"/>
          <w:sz w:val="24"/>
          <w:szCs w:val="24"/>
        </w:rPr>
        <w:t>foram</w:t>
      </w:r>
      <w:r w:rsidRPr="00B37D65">
        <w:rPr>
          <w:rFonts w:ascii="Times New Roman" w:hAnsi="Times New Roman" w:cs="Times New Roman"/>
          <w:sz w:val="24"/>
          <w:szCs w:val="24"/>
        </w:rPr>
        <w:t xml:space="preserve"> </w:t>
      </w:r>
      <w:r w:rsidR="00EC41BE" w:rsidRPr="00B37D65">
        <w:rPr>
          <w:rFonts w:ascii="Times New Roman" w:hAnsi="Times New Roman" w:cs="Times New Roman"/>
          <w:sz w:val="24"/>
          <w:szCs w:val="24"/>
        </w:rPr>
        <w:t>utilizados</w:t>
      </w:r>
      <w:r w:rsidRPr="00B37D65">
        <w:rPr>
          <w:rFonts w:ascii="Times New Roman" w:hAnsi="Times New Roman" w:cs="Times New Roman"/>
          <w:sz w:val="24"/>
          <w:szCs w:val="24"/>
        </w:rPr>
        <w:t xml:space="preserve"> </w:t>
      </w:r>
      <w:r w:rsidR="009441CF" w:rsidRPr="00B37D65">
        <w:rPr>
          <w:rFonts w:ascii="Times New Roman" w:hAnsi="Times New Roman" w:cs="Times New Roman"/>
          <w:sz w:val="24"/>
          <w:szCs w:val="24"/>
        </w:rPr>
        <w:t>àqueles</w:t>
      </w:r>
      <w:r w:rsidRPr="00B37D65">
        <w:rPr>
          <w:rFonts w:ascii="Times New Roman" w:hAnsi="Times New Roman" w:cs="Times New Roman"/>
          <w:sz w:val="24"/>
          <w:szCs w:val="24"/>
        </w:rPr>
        <w:t xml:space="preserve"> que melhor detectem o problema nutricional do público em estudo e/ou aqueles para os quais os pesquisadores tenham maior treinamento técnico</w:t>
      </w:r>
      <w:r w:rsidR="00CC323C" w:rsidRPr="00B37D65">
        <w:rPr>
          <w:rFonts w:ascii="Times New Roman" w:hAnsi="Times New Roman" w:cs="Times New Roman"/>
          <w:sz w:val="24"/>
          <w:szCs w:val="24"/>
        </w:rPr>
        <w:t xml:space="preserve"> (MELLO, </w:t>
      </w:r>
      <w:r w:rsidR="00143B27" w:rsidRPr="00B37D65">
        <w:rPr>
          <w:rFonts w:ascii="Times New Roman" w:hAnsi="Times New Roman" w:cs="Times New Roman"/>
          <w:sz w:val="24"/>
          <w:szCs w:val="24"/>
        </w:rPr>
        <w:t>2002).</w:t>
      </w:r>
    </w:p>
    <w:p w14:paraId="07A57E77" w14:textId="25FC8067" w:rsidR="00635D0D" w:rsidRPr="00635D0D" w:rsidRDefault="00635D0D" w:rsidP="008220E4">
      <w:pPr>
        <w:ind w:firstLine="708"/>
        <w:rPr>
          <w:rFonts w:ascii="Times New Roman" w:hAnsi="Times New Roman" w:cs="Times New Roman"/>
          <w:sz w:val="24"/>
          <w:szCs w:val="24"/>
        </w:rPr>
      </w:pPr>
      <w:r w:rsidRPr="00635D0D">
        <w:rPr>
          <w:rFonts w:ascii="Times New Roman" w:hAnsi="Times New Roman" w:cs="Times New Roman"/>
          <w:sz w:val="24"/>
          <w:szCs w:val="24"/>
        </w:rPr>
        <w:lastRenderedPageBreak/>
        <w:t>Os participantes assinaram o TCLE (Termo de consentimento livre e esclarecido</w:t>
      </w:r>
      <w:r w:rsidR="00943E74">
        <w:rPr>
          <w:rFonts w:ascii="Times New Roman" w:hAnsi="Times New Roman" w:cs="Times New Roman"/>
          <w:sz w:val="24"/>
          <w:szCs w:val="24"/>
        </w:rPr>
        <w:t>)</w:t>
      </w:r>
      <w:r w:rsidRPr="00635D0D">
        <w:rPr>
          <w:rFonts w:ascii="Times New Roman" w:hAnsi="Times New Roman" w:cs="Times New Roman"/>
          <w:sz w:val="24"/>
          <w:szCs w:val="24"/>
        </w:rPr>
        <w:t xml:space="preserve"> conforme previsto na Resolução CNS nº 466/2012, consentindo participar desta pesquisa e em seguida ficaram com uma via deste.</w:t>
      </w:r>
    </w:p>
    <w:p w14:paraId="72F1597E" w14:textId="431A4A9B" w:rsidR="00635D0D" w:rsidRPr="00CC4796" w:rsidRDefault="00635D0D" w:rsidP="008220E4">
      <w:pPr>
        <w:ind w:firstLine="708"/>
        <w:rPr>
          <w:rFonts w:ascii="Times New Roman" w:hAnsi="Times New Roman" w:cs="Times New Roman"/>
          <w:sz w:val="24"/>
          <w:szCs w:val="24"/>
        </w:rPr>
      </w:pPr>
      <w:r w:rsidRPr="00635D0D">
        <w:rPr>
          <w:rFonts w:ascii="Times New Roman" w:hAnsi="Times New Roman" w:cs="Times New Roman"/>
          <w:sz w:val="24"/>
          <w:szCs w:val="24"/>
        </w:rPr>
        <w:t xml:space="preserve">Realizado análise bivariada para fazer as relações das variáveis e os resultados encontrados foram apresentados por meio de análises estatísticas realizadas por porcentagem, média, e </w:t>
      </w:r>
      <w:r w:rsidRPr="00B738D3">
        <w:rPr>
          <w:rFonts w:ascii="Times New Roman" w:hAnsi="Times New Roman" w:cs="Times New Roman"/>
          <w:sz w:val="24"/>
          <w:szCs w:val="24"/>
        </w:rPr>
        <w:t>desvio padrão</w:t>
      </w:r>
      <w:r w:rsidR="007A7D4E" w:rsidRPr="00B738D3">
        <w:rPr>
          <w:rFonts w:ascii="Times New Roman" w:hAnsi="Times New Roman" w:cs="Times New Roman"/>
          <w:sz w:val="24"/>
          <w:szCs w:val="24"/>
        </w:rPr>
        <w:t xml:space="preserve"> (para idade e valor de hemoglobinas)</w:t>
      </w:r>
      <w:r w:rsidRPr="00635D0D">
        <w:rPr>
          <w:rFonts w:ascii="Times New Roman" w:hAnsi="Times New Roman" w:cs="Times New Roman"/>
          <w:sz w:val="24"/>
          <w:szCs w:val="24"/>
        </w:rPr>
        <w:t xml:space="preserve"> utilizando o editor de planilhas Microsoft Excel</w:t>
      </w:r>
      <w:r w:rsidR="00CC4796">
        <w:rPr>
          <w:rFonts w:ascii="Times New Roman" w:hAnsi="Times New Roman" w:cs="Times New Roman"/>
          <w:sz w:val="24"/>
          <w:szCs w:val="24"/>
        </w:rPr>
        <w:t>, 2</w:t>
      </w:r>
      <w:r w:rsidR="00CC4796" w:rsidRPr="00CC4796">
        <w:rPr>
          <w:rFonts w:ascii="Times New Roman" w:hAnsi="Times New Roman" w:cs="Times New Roman"/>
          <w:sz w:val="24"/>
          <w:szCs w:val="24"/>
        </w:rPr>
        <w:t>01</w:t>
      </w:r>
      <w:r w:rsidR="00CC4796">
        <w:rPr>
          <w:rFonts w:ascii="Times New Roman" w:hAnsi="Times New Roman" w:cs="Times New Roman"/>
          <w:sz w:val="24"/>
          <w:szCs w:val="24"/>
        </w:rPr>
        <w:t>8.</w:t>
      </w:r>
    </w:p>
    <w:p w14:paraId="574825AC" w14:textId="4FC4A241" w:rsidR="0044143F" w:rsidRPr="00B37D65" w:rsidRDefault="00635D0D" w:rsidP="008220E4">
      <w:pPr>
        <w:ind w:firstLine="708"/>
        <w:rPr>
          <w:rFonts w:ascii="Times New Roman" w:hAnsi="Times New Roman" w:cs="Times New Roman"/>
          <w:sz w:val="24"/>
          <w:szCs w:val="24"/>
        </w:rPr>
      </w:pPr>
      <w:r w:rsidRPr="00B37D65">
        <w:rPr>
          <w:rFonts w:ascii="Times New Roman" w:hAnsi="Times New Roman" w:cs="Times New Roman"/>
          <w:sz w:val="24"/>
          <w:szCs w:val="24"/>
        </w:rPr>
        <w:t>Foram excluídas da pesquisa, as gestantes, pois nesse período a necessidade e a utilização de ferro aumentam determinada pela rápida expansão dos tecidos e da produção de hemácias</w:t>
      </w:r>
      <w:r w:rsidR="00143B27" w:rsidRPr="00B37D65">
        <w:rPr>
          <w:rFonts w:ascii="Times New Roman" w:hAnsi="Times New Roman" w:cs="Times New Roman"/>
          <w:sz w:val="24"/>
          <w:szCs w:val="24"/>
        </w:rPr>
        <w:t xml:space="preserve"> (</w:t>
      </w:r>
      <w:r w:rsidR="00DE0C41" w:rsidRPr="00DE0C41">
        <w:rPr>
          <w:rFonts w:ascii="Times New Roman" w:hAnsi="Times New Roman" w:cs="Times New Roman"/>
          <w:sz w:val="24"/>
          <w:szCs w:val="24"/>
        </w:rPr>
        <w:t>FUJIMORI</w:t>
      </w:r>
      <w:r w:rsidR="00DE0C41">
        <w:rPr>
          <w:rFonts w:ascii="Times New Roman" w:hAnsi="Times New Roman" w:cs="Times New Roman"/>
          <w:sz w:val="24"/>
          <w:szCs w:val="24"/>
        </w:rPr>
        <w:t xml:space="preserve"> </w:t>
      </w:r>
      <w:r w:rsidR="00DE0C41" w:rsidRPr="00DE0C41">
        <w:rPr>
          <w:rFonts w:ascii="Times New Roman" w:hAnsi="Times New Roman" w:cs="Times New Roman"/>
          <w:i/>
          <w:sz w:val="24"/>
          <w:szCs w:val="24"/>
        </w:rPr>
        <w:t>et al.,</w:t>
      </w:r>
      <w:r w:rsidR="00DE0C41" w:rsidRPr="00B37D65">
        <w:rPr>
          <w:rFonts w:ascii="Times New Roman" w:hAnsi="Times New Roman" w:cs="Times New Roman"/>
          <w:sz w:val="24"/>
          <w:szCs w:val="24"/>
        </w:rPr>
        <w:t xml:space="preserve"> </w:t>
      </w:r>
      <w:r w:rsidR="00143B27" w:rsidRPr="00B37D65">
        <w:rPr>
          <w:rFonts w:ascii="Times New Roman" w:hAnsi="Times New Roman" w:cs="Times New Roman"/>
          <w:sz w:val="24"/>
          <w:szCs w:val="24"/>
        </w:rPr>
        <w:t>2011),</w:t>
      </w:r>
      <w:r w:rsidRPr="00B37D65">
        <w:rPr>
          <w:rFonts w:ascii="Times New Roman" w:hAnsi="Times New Roman" w:cs="Times New Roman"/>
          <w:sz w:val="24"/>
          <w:szCs w:val="24"/>
        </w:rPr>
        <w:t xml:space="preserve"> se tornando assim uma variável para este estudo, as crianças e adolescentes, por estarem em constante desenvolvimento se tornando também uma variável, pacientes da Unidade de Terapia Intensiva (UTI), pacientes em tratamentos oncológicos paliativos terminais e aqueles que não assinaram o TCLE ou não aceitaram participar desta pesquisa.</w:t>
      </w:r>
    </w:p>
    <w:p w14:paraId="17FCB722" w14:textId="77777777" w:rsidR="00B738D3" w:rsidRPr="00B37D65" w:rsidRDefault="00B738D3" w:rsidP="008220E4">
      <w:pPr>
        <w:jc w:val="left"/>
        <w:rPr>
          <w:rFonts w:ascii="Times New Roman" w:hAnsi="Times New Roman" w:cs="Times New Roman"/>
          <w:sz w:val="24"/>
          <w:szCs w:val="24"/>
        </w:rPr>
      </w:pPr>
    </w:p>
    <w:p w14:paraId="32DEB912" w14:textId="77777777" w:rsidR="006B79A9" w:rsidRPr="00B37D65" w:rsidRDefault="00F067B8" w:rsidP="0044143F">
      <w:pPr>
        <w:rPr>
          <w:rFonts w:ascii="Times New Roman" w:hAnsi="Times New Roman" w:cs="Times New Roman"/>
          <w:b/>
          <w:sz w:val="24"/>
          <w:szCs w:val="24"/>
        </w:rPr>
      </w:pPr>
      <w:r w:rsidRPr="00B37D65">
        <w:rPr>
          <w:rFonts w:ascii="Times New Roman" w:hAnsi="Times New Roman" w:cs="Times New Roman"/>
          <w:b/>
          <w:sz w:val="24"/>
          <w:szCs w:val="24"/>
        </w:rPr>
        <w:t xml:space="preserve">RESULTADOS E </w:t>
      </w:r>
      <w:r w:rsidR="00CF5035" w:rsidRPr="00B37D65">
        <w:rPr>
          <w:rFonts w:ascii="Times New Roman" w:hAnsi="Times New Roman" w:cs="Times New Roman"/>
          <w:b/>
          <w:sz w:val="24"/>
          <w:szCs w:val="24"/>
        </w:rPr>
        <w:t>DISCUSSÃO</w:t>
      </w:r>
    </w:p>
    <w:p w14:paraId="22965397" w14:textId="77777777" w:rsidR="006B79A9" w:rsidRPr="00B37D65" w:rsidRDefault="006B79A9" w:rsidP="0044143F">
      <w:pPr>
        <w:rPr>
          <w:rFonts w:ascii="Times New Roman" w:hAnsi="Times New Roman" w:cs="Times New Roman"/>
          <w:b/>
          <w:sz w:val="24"/>
          <w:szCs w:val="24"/>
        </w:rPr>
      </w:pPr>
    </w:p>
    <w:p w14:paraId="0E927C04" w14:textId="45916FCE" w:rsidR="00723CEC" w:rsidRDefault="0044143F" w:rsidP="00723CEC">
      <w:pPr>
        <w:ind w:firstLine="708"/>
        <w:rPr>
          <w:rFonts w:ascii="Times New Roman" w:hAnsi="Times New Roman" w:cs="Times New Roman"/>
          <w:b/>
          <w:sz w:val="24"/>
          <w:szCs w:val="24"/>
        </w:rPr>
      </w:pPr>
      <w:r w:rsidRPr="00B37D65">
        <w:rPr>
          <w:rFonts w:ascii="Times New Roman" w:hAnsi="Times New Roman" w:cs="Times New Roman"/>
          <w:sz w:val="24"/>
          <w:szCs w:val="24"/>
        </w:rPr>
        <w:t>Foram avaliados neste estudo 120 pacientes com idade mínima de 20 anos, entretanto, apenas 115 apresentaram todas as informações prec</w:t>
      </w:r>
      <w:r w:rsidR="00723CEC">
        <w:rPr>
          <w:rFonts w:ascii="Times New Roman" w:hAnsi="Times New Roman" w:cs="Times New Roman"/>
          <w:sz w:val="24"/>
          <w:szCs w:val="24"/>
        </w:rPr>
        <w:t xml:space="preserve">isas para a realização do mesmo. </w:t>
      </w:r>
      <w:r w:rsidRPr="00B37D65">
        <w:rPr>
          <w:rFonts w:ascii="Times New Roman" w:hAnsi="Times New Roman" w:cs="Times New Roman"/>
          <w:sz w:val="24"/>
          <w:szCs w:val="24"/>
        </w:rPr>
        <w:t xml:space="preserve">A idade média e desvio padrão foram de 44,91 </w:t>
      </w:r>
      <w:r w:rsidRPr="00B37D65">
        <w:rPr>
          <w:rFonts w:ascii="Times New Roman" w:hAnsi="Times New Roman" w:cs="Times New Roman"/>
          <w:b/>
          <w:bCs/>
          <w:sz w:val="24"/>
          <w:szCs w:val="24"/>
        </w:rPr>
        <w:t xml:space="preserve">± </w:t>
      </w:r>
      <w:r w:rsidRPr="00B37D65">
        <w:rPr>
          <w:rFonts w:ascii="Times New Roman" w:hAnsi="Times New Roman" w:cs="Times New Roman"/>
          <w:bCs/>
          <w:sz w:val="24"/>
          <w:szCs w:val="24"/>
        </w:rPr>
        <w:t>9,0.</w:t>
      </w:r>
      <w:r w:rsidR="00D57C4D">
        <w:rPr>
          <w:rFonts w:ascii="Times New Roman" w:hAnsi="Times New Roman" w:cs="Times New Roman"/>
          <w:sz w:val="24"/>
          <w:szCs w:val="24"/>
        </w:rPr>
        <w:t xml:space="preserve"> </w:t>
      </w:r>
    </w:p>
    <w:p w14:paraId="6CC2BD77" w14:textId="1A942237" w:rsidR="0044143F" w:rsidRPr="00723CEC" w:rsidRDefault="0044143F" w:rsidP="00723CEC">
      <w:pPr>
        <w:ind w:firstLine="708"/>
        <w:rPr>
          <w:rFonts w:ascii="Times New Roman" w:hAnsi="Times New Roman" w:cs="Times New Roman"/>
          <w:b/>
          <w:sz w:val="24"/>
          <w:szCs w:val="24"/>
        </w:rPr>
      </w:pPr>
      <w:r w:rsidRPr="00B37D65">
        <w:rPr>
          <w:rFonts w:ascii="Times New Roman" w:hAnsi="Times New Roman" w:cs="Times New Roman"/>
          <w:sz w:val="24"/>
          <w:szCs w:val="24"/>
        </w:rPr>
        <w:t xml:space="preserve">Em relação ao gênero, </w:t>
      </w:r>
      <w:r w:rsidR="005377F8" w:rsidRPr="00B37D65">
        <w:rPr>
          <w:rFonts w:ascii="Times New Roman" w:hAnsi="Times New Roman" w:cs="Times New Roman"/>
          <w:sz w:val="24"/>
          <w:szCs w:val="24"/>
        </w:rPr>
        <w:t>51,3</w:t>
      </w:r>
      <w:r w:rsidRPr="00B37D65">
        <w:rPr>
          <w:rFonts w:ascii="Times New Roman" w:hAnsi="Times New Roman" w:cs="Times New Roman"/>
          <w:sz w:val="24"/>
          <w:szCs w:val="24"/>
        </w:rPr>
        <w:t>% (n = 5</w:t>
      </w:r>
      <w:r w:rsidR="005377F8" w:rsidRPr="00B37D65">
        <w:rPr>
          <w:rFonts w:ascii="Times New Roman" w:hAnsi="Times New Roman" w:cs="Times New Roman"/>
          <w:sz w:val="24"/>
          <w:szCs w:val="24"/>
        </w:rPr>
        <w:t>9</w:t>
      </w:r>
      <w:r w:rsidRPr="00B37D65">
        <w:rPr>
          <w:rFonts w:ascii="Times New Roman" w:hAnsi="Times New Roman" w:cs="Times New Roman"/>
          <w:sz w:val="24"/>
          <w:szCs w:val="24"/>
        </w:rPr>
        <w:t>) eram do sexo feminino e 4</w:t>
      </w:r>
      <w:r w:rsidR="005377F8" w:rsidRPr="00B37D65">
        <w:rPr>
          <w:rFonts w:ascii="Times New Roman" w:hAnsi="Times New Roman" w:cs="Times New Roman"/>
          <w:sz w:val="24"/>
          <w:szCs w:val="24"/>
        </w:rPr>
        <w:t>8,7</w:t>
      </w:r>
      <w:r w:rsidRPr="00B37D65">
        <w:rPr>
          <w:rFonts w:ascii="Times New Roman" w:hAnsi="Times New Roman" w:cs="Times New Roman"/>
          <w:sz w:val="24"/>
          <w:szCs w:val="24"/>
        </w:rPr>
        <w:t>% (n = 5</w:t>
      </w:r>
      <w:r w:rsidR="005377F8" w:rsidRPr="00B37D65">
        <w:rPr>
          <w:rFonts w:ascii="Times New Roman" w:hAnsi="Times New Roman" w:cs="Times New Roman"/>
          <w:sz w:val="24"/>
          <w:szCs w:val="24"/>
        </w:rPr>
        <w:t>6</w:t>
      </w:r>
      <w:r w:rsidRPr="00B37D65">
        <w:rPr>
          <w:rFonts w:ascii="Times New Roman" w:hAnsi="Times New Roman" w:cs="Times New Roman"/>
          <w:sz w:val="24"/>
          <w:szCs w:val="24"/>
        </w:rPr>
        <w:t>) do sexo mascul</w:t>
      </w:r>
      <w:r w:rsidR="00723CEC">
        <w:rPr>
          <w:rFonts w:ascii="Times New Roman" w:hAnsi="Times New Roman" w:cs="Times New Roman"/>
          <w:sz w:val="24"/>
          <w:szCs w:val="24"/>
        </w:rPr>
        <w:t>ino.</w:t>
      </w:r>
    </w:p>
    <w:p w14:paraId="006CFB9B" w14:textId="7BA19F5F" w:rsidR="00785C42" w:rsidRPr="00B37D65" w:rsidRDefault="0044143F" w:rsidP="001A110B">
      <w:pPr>
        <w:ind w:firstLine="708"/>
        <w:rPr>
          <w:rFonts w:ascii="Times New Roman" w:hAnsi="Times New Roman" w:cs="Times New Roman"/>
          <w:sz w:val="24"/>
          <w:szCs w:val="24"/>
        </w:rPr>
      </w:pPr>
      <w:r w:rsidRPr="00B37D65">
        <w:rPr>
          <w:rFonts w:ascii="Times New Roman" w:hAnsi="Times New Roman" w:cs="Times New Roman"/>
          <w:sz w:val="24"/>
          <w:szCs w:val="24"/>
        </w:rPr>
        <w:t xml:space="preserve">Levando em consideração os valores da OMS, citados na Portaria SAS/MS nº 1.247, de 10 de novembro de 2014 foi considerado anemia para a população feminina, valores de Hb abaixo de 12 g/dL e para homens valores de Hb abaixo de 13 g/dL. </w:t>
      </w:r>
      <w:r w:rsidR="00B738D3" w:rsidRPr="008F6B7D">
        <w:rPr>
          <w:rFonts w:ascii="Times New Roman" w:hAnsi="Times New Roman" w:cs="Times New Roman"/>
          <w:sz w:val="24"/>
          <w:szCs w:val="24"/>
        </w:rPr>
        <w:t>(</w:t>
      </w:r>
      <w:r w:rsidR="00983788" w:rsidRPr="008F6B7D">
        <w:rPr>
          <w:rFonts w:ascii="Times New Roman" w:hAnsi="Times New Roman" w:cs="Times New Roman"/>
          <w:bCs/>
          <w:sz w:val="24"/>
          <w:szCs w:val="24"/>
        </w:rPr>
        <w:t>PICON</w:t>
      </w:r>
      <w:r w:rsidR="00983788" w:rsidRPr="008F6B7D">
        <w:rPr>
          <w:rFonts w:ascii="Times New Roman" w:hAnsi="Times New Roman" w:cs="Times New Roman"/>
          <w:bCs/>
          <w:i/>
          <w:sz w:val="24"/>
          <w:szCs w:val="24"/>
        </w:rPr>
        <w:t xml:space="preserve"> </w:t>
      </w:r>
      <w:r w:rsidR="00B738D3" w:rsidRPr="008F6B7D">
        <w:rPr>
          <w:rFonts w:ascii="Times New Roman" w:hAnsi="Times New Roman" w:cs="Times New Roman"/>
          <w:bCs/>
          <w:i/>
          <w:sz w:val="24"/>
          <w:szCs w:val="24"/>
        </w:rPr>
        <w:t>et al.,</w:t>
      </w:r>
      <w:r w:rsidR="00B738D3" w:rsidRPr="008F6B7D">
        <w:rPr>
          <w:rFonts w:ascii="Times New Roman" w:hAnsi="Times New Roman" w:cs="Times New Roman"/>
          <w:bCs/>
          <w:sz w:val="24"/>
          <w:szCs w:val="24"/>
        </w:rPr>
        <w:t xml:space="preserve"> 2014).</w:t>
      </w:r>
      <w:r w:rsidR="00D57C4D">
        <w:rPr>
          <w:rFonts w:ascii="Times New Roman" w:hAnsi="Times New Roman" w:cs="Times New Roman"/>
          <w:sz w:val="24"/>
          <w:szCs w:val="24"/>
        </w:rPr>
        <w:t xml:space="preserve"> </w:t>
      </w:r>
    </w:p>
    <w:p w14:paraId="367AF8C7" w14:textId="626CFB94" w:rsidR="0044143F" w:rsidRDefault="0044143F" w:rsidP="001A110B">
      <w:pPr>
        <w:ind w:firstLine="708"/>
        <w:rPr>
          <w:rFonts w:ascii="Times New Roman" w:hAnsi="Times New Roman" w:cs="Times New Roman"/>
          <w:bCs/>
          <w:sz w:val="24"/>
          <w:szCs w:val="24"/>
        </w:rPr>
      </w:pPr>
      <w:r w:rsidRPr="00B37D65">
        <w:rPr>
          <w:rFonts w:ascii="Times New Roman" w:hAnsi="Times New Roman" w:cs="Times New Roman"/>
          <w:sz w:val="24"/>
          <w:szCs w:val="24"/>
        </w:rPr>
        <w:t xml:space="preserve">Neste estudo foi observado que a maioria dos indivíduos </w:t>
      </w:r>
      <w:r w:rsidR="00B738D3" w:rsidRPr="00B37D65">
        <w:rPr>
          <w:rFonts w:ascii="Times New Roman" w:hAnsi="Times New Roman" w:cs="Times New Roman"/>
          <w:sz w:val="24"/>
          <w:szCs w:val="24"/>
        </w:rPr>
        <w:t xml:space="preserve">estavam anêmicos, representando 63% (n = 72) com anemia, contra 37% </w:t>
      </w:r>
      <w:r w:rsidRPr="00B37D65">
        <w:rPr>
          <w:rFonts w:ascii="Times New Roman" w:hAnsi="Times New Roman" w:cs="Times New Roman"/>
          <w:sz w:val="24"/>
          <w:szCs w:val="24"/>
        </w:rPr>
        <w:t>(n = 43) de pessoas sem anemia</w:t>
      </w:r>
      <w:r w:rsidR="004E52CB">
        <w:rPr>
          <w:rFonts w:ascii="Times New Roman" w:hAnsi="Times New Roman" w:cs="Times New Roman"/>
          <w:sz w:val="24"/>
          <w:szCs w:val="24"/>
        </w:rPr>
        <w:t>, conforme mostra o gráfico 1</w:t>
      </w:r>
      <w:r w:rsidRPr="00B37D65">
        <w:rPr>
          <w:rFonts w:ascii="Times New Roman" w:hAnsi="Times New Roman" w:cs="Times New Roman"/>
          <w:sz w:val="24"/>
          <w:szCs w:val="24"/>
        </w:rPr>
        <w:t xml:space="preserve">. A média e o desvio padrão dos valores de Hb de pacientes adultos anêmicos foram de 10,22 </w:t>
      </w:r>
      <w:r w:rsidRPr="00B37D65">
        <w:rPr>
          <w:rFonts w:ascii="Times New Roman" w:hAnsi="Times New Roman" w:cs="Times New Roman"/>
          <w:bCs/>
          <w:sz w:val="24"/>
          <w:szCs w:val="24"/>
        </w:rPr>
        <w:t>± 1,80 e dos idosos anêmicos foram de 10 ± 1,52.</w:t>
      </w:r>
    </w:p>
    <w:p w14:paraId="1A6A8629" w14:textId="300F4B5A" w:rsidR="004E52CB" w:rsidRPr="00B37D65" w:rsidRDefault="004E52CB" w:rsidP="004E52CB">
      <w:pPr>
        <w:jc w:val="center"/>
        <w:rPr>
          <w:rFonts w:ascii="Times New Roman" w:hAnsi="Times New Roman" w:cs="Times New Roman"/>
          <w:bCs/>
          <w:sz w:val="24"/>
          <w:szCs w:val="24"/>
        </w:rPr>
      </w:pPr>
      <w:r w:rsidRPr="004E52CB">
        <w:rPr>
          <w:rFonts w:ascii="Times New Roman" w:hAnsi="Times New Roman" w:cs="Times New Roman"/>
          <w:bCs/>
          <w:noProof/>
          <w:sz w:val="24"/>
          <w:szCs w:val="24"/>
          <w:lang w:eastAsia="pt-BR"/>
        </w:rPr>
        <w:lastRenderedPageBreak/>
        <w:drawing>
          <wp:inline distT="0" distB="0" distL="0" distR="0" wp14:anchorId="55CA8F77" wp14:editId="137BD56B">
            <wp:extent cx="5400040" cy="313322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00040" cy="3133221"/>
                    </a:xfrm>
                    <a:prstGeom prst="rect">
                      <a:avLst/>
                    </a:prstGeom>
                  </pic:spPr>
                </pic:pic>
              </a:graphicData>
            </a:graphic>
          </wp:inline>
        </w:drawing>
      </w:r>
    </w:p>
    <w:p w14:paraId="02E57EFD" w14:textId="77777777" w:rsidR="004E52CB" w:rsidRDefault="004E52CB" w:rsidP="001A110B">
      <w:pPr>
        <w:ind w:firstLine="708"/>
        <w:rPr>
          <w:rFonts w:ascii="Times New Roman" w:hAnsi="Times New Roman" w:cs="Times New Roman"/>
          <w:bCs/>
          <w:sz w:val="24"/>
          <w:szCs w:val="24"/>
        </w:rPr>
      </w:pPr>
    </w:p>
    <w:p w14:paraId="26A6C7CE" w14:textId="698D40D1" w:rsidR="0044143F" w:rsidRPr="00B37D65" w:rsidRDefault="00F25CDE" w:rsidP="001A110B">
      <w:pPr>
        <w:ind w:firstLine="708"/>
        <w:rPr>
          <w:rFonts w:ascii="Times New Roman" w:hAnsi="Times New Roman" w:cs="Times New Roman"/>
          <w:bCs/>
          <w:sz w:val="24"/>
          <w:szCs w:val="24"/>
        </w:rPr>
      </w:pPr>
      <w:r w:rsidRPr="008F6B7D">
        <w:rPr>
          <w:rFonts w:ascii="Times New Roman" w:hAnsi="Times New Roman" w:cs="Times New Roman"/>
          <w:bCs/>
          <w:sz w:val="24"/>
          <w:szCs w:val="24"/>
        </w:rPr>
        <w:t>No estudo realizado por</w:t>
      </w:r>
      <w:r w:rsidR="000A6F19" w:rsidRPr="008F6B7D">
        <w:rPr>
          <w:rFonts w:ascii="Times New Roman" w:hAnsi="Times New Roman" w:cs="Times New Roman"/>
          <w:bCs/>
          <w:sz w:val="24"/>
          <w:szCs w:val="24"/>
        </w:rPr>
        <w:t xml:space="preserve"> </w:t>
      </w:r>
      <w:r w:rsidR="00743785" w:rsidRPr="008F6B7D">
        <w:rPr>
          <w:rFonts w:ascii="Times New Roman" w:hAnsi="Times New Roman" w:cs="Times New Roman"/>
          <w:bCs/>
          <w:sz w:val="24"/>
          <w:szCs w:val="24"/>
        </w:rPr>
        <w:t>(</w:t>
      </w:r>
      <w:r w:rsidR="002E3A85" w:rsidRPr="008F6B7D">
        <w:rPr>
          <w:rFonts w:ascii="Times New Roman" w:hAnsi="Times New Roman" w:cs="Times New Roman"/>
          <w:bCs/>
          <w:sz w:val="24"/>
          <w:szCs w:val="24"/>
        </w:rPr>
        <w:t>SILVA</w:t>
      </w:r>
      <w:r w:rsidR="002E3A85" w:rsidRPr="008F6B7D">
        <w:rPr>
          <w:rFonts w:ascii="Times New Roman" w:hAnsi="Times New Roman" w:cs="Times New Roman"/>
          <w:bCs/>
          <w:i/>
          <w:sz w:val="24"/>
          <w:szCs w:val="24"/>
        </w:rPr>
        <w:t xml:space="preserve"> </w:t>
      </w:r>
      <w:r w:rsidR="000A6F19" w:rsidRPr="008F6B7D">
        <w:rPr>
          <w:rFonts w:ascii="Times New Roman" w:hAnsi="Times New Roman" w:cs="Times New Roman"/>
          <w:bCs/>
          <w:i/>
          <w:sz w:val="24"/>
          <w:szCs w:val="24"/>
        </w:rPr>
        <w:t>et al.,</w:t>
      </w:r>
      <w:r w:rsidR="00743785" w:rsidRPr="008F6B7D">
        <w:rPr>
          <w:rFonts w:ascii="Times New Roman" w:hAnsi="Times New Roman" w:cs="Times New Roman"/>
          <w:bCs/>
          <w:sz w:val="24"/>
          <w:szCs w:val="24"/>
        </w:rPr>
        <w:t xml:space="preserve"> </w:t>
      </w:r>
      <w:r w:rsidR="001828B7" w:rsidRPr="008F6B7D">
        <w:rPr>
          <w:rFonts w:ascii="Times New Roman" w:hAnsi="Times New Roman" w:cs="Times New Roman"/>
          <w:bCs/>
          <w:sz w:val="24"/>
          <w:szCs w:val="24"/>
        </w:rPr>
        <w:t>201</w:t>
      </w:r>
      <w:r w:rsidR="000A6F19" w:rsidRPr="008F6B7D">
        <w:rPr>
          <w:rFonts w:ascii="Times New Roman" w:hAnsi="Times New Roman" w:cs="Times New Roman"/>
          <w:bCs/>
          <w:sz w:val="24"/>
          <w:szCs w:val="24"/>
        </w:rPr>
        <w:t>7)</w:t>
      </w:r>
      <w:r w:rsidRPr="008F6B7D">
        <w:rPr>
          <w:rFonts w:ascii="Times New Roman" w:hAnsi="Times New Roman" w:cs="Times New Roman"/>
          <w:bCs/>
          <w:sz w:val="24"/>
          <w:szCs w:val="24"/>
        </w:rPr>
        <w:t xml:space="preserve"> que</w:t>
      </w:r>
      <w:r w:rsidRPr="00B37D65">
        <w:rPr>
          <w:rFonts w:ascii="Times New Roman" w:hAnsi="Times New Roman" w:cs="Times New Roman"/>
          <w:bCs/>
          <w:sz w:val="24"/>
          <w:szCs w:val="24"/>
        </w:rPr>
        <w:t xml:space="preserve"> usou os mesmos parâmetros </w:t>
      </w:r>
      <w:r w:rsidR="000A6F19" w:rsidRPr="00B37D65">
        <w:rPr>
          <w:rFonts w:ascii="Times New Roman" w:hAnsi="Times New Roman" w:cs="Times New Roman"/>
          <w:bCs/>
          <w:sz w:val="24"/>
          <w:szCs w:val="24"/>
        </w:rPr>
        <w:t>deste estudo para diagnosticar a anemia,</w:t>
      </w:r>
      <w:r w:rsidRPr="00B37D65">
        <w:rPr>
          <w:rFonts w:ascii="Times New Roman" w:hAnsi="Times New Roman" w:cs="Times New Roman"/>
          <w:bCs/>
          <w:sz w:val="24"/>
          <w:szCs w:val="24"/>
        </w:rPr>
        <w:t xml:space="preserve"> também foi </w:t>
      </w:r>
      <w:r w:rsidR="000A6F19" w:rsidRPr="00B37D65">
        <w:rPr>
          <w:rFonts w:ascii="Times New Roman" w:hAnsi="Times New Roman" w:cs="Times New Roman"/>
          <w:bCs/>
          <w:sz w:val="24"/>
          <w:szCs w:val="24"/>
        </w:rPr>
        <w:t>constatado</w:t>
      </w:r>
      <w:r w:rsidRPr="00B37D65">
        <w:rPr>
          <w:rFonts w:ascii="Times New Roman" w:hAnsi="Times New Roman" w:cs="Times New Roman"/>
          <w:bCs/>
          <w:sz w:val="24"/>
          <w:szCs w:val="24"/>
        </w:rPr>
        <w:t xml:space="preserve"> uma elevada prevalência d</w:t>
      </w:r>
      <w:r w:rsidR="000A6F19" w:rsidRPr="00B37D65">
        <w:rPr>
          <w:rFonts w:ascii="Times New Roman" w:hAnsi="Times New Roman" w:cs="Times New Roman"/>
          <w:bCs/>
          <w:sz w:val="24"/>
          <w:szCs w:val="24"/>
        </w:rPr>
        <w:t>a mesma, pois</w:t>
      </w:r>
      <w:r w:rsidRPr="00B37D65">
        <w:rPr>
          <w:rFonts w:ascii="Times New Roman" w:hAnsi="Times New Roman" w:cs="Times New Roman"/>
          <w:bCs/>
          <w:sz w:val="24"/>
          <w:szCs w:val="24"/>
        </w:rPr>
        <w:t xml:space="preserve"> 81,30% </w:t>
      </w:r>
      <w:r w:rsidR="000A6F19" w:rsidRPr="00B37D65">
        <w:rPr>
          <w:rFonts w:ascii="Times New Roman" w:hAnsi="Times New Roman" w:cs="Times New Roman"/>
          <w:bCs/>
          <w:sz w:val="24"/>
          <w:szCs w:val="24"/>
        </w:rPr>
        <w:t>d</w:t>
      </w:r>
      <w:r w:rsidRPr="00B37D65">
        <w:rPr>
          <w:rFonts w:ascii="Times New Roman" w:hAnsi="Times New Roman" w:cs="Times New Roman"/>
          <w:bCs/>
          <w:sz w:val="24"/>
          <w:szCs w:val="24"/>
        </w:rPr>
        <w:t>a população estudada</w:t>
      </w:r>
      <w:r w:rsidR="000A6F19" w:rsidRPr="00B37D65">
        <w:rPr>
          <w:rFonts w:ascii="Times New Roman" w:hAnsi="Times New Roman" w:cs="Times New Roman"/>
          <w:bCs/>
          <w:sz w:val="24"/>
          <w:szCs w:val="24"/>
        </w:rPr>
        <w:t xml:space="preserve"> estavam com anemia.</w:t>
      </w:r>
    </w:p>
    <w:p w14:paraId="747CA9CA" w14:textId="1BA3ECD6" w:rsidR="00785C42" w:rsidRPr="00B37D65" w:rsidRDefault="006B79A9" w:rsidP="00194696">
      <w:pPr>
        <w:ind w:firstLine="708"/>
        <w:rPr>
          <w:rFonts w:ascii="Times New Roman" w:hAnsi="Times New Roman" w:cs="Times New Roman"/>
          <w:bCs/>
          <w:sz w:val="24"/>
          <w:szCs w:val="24"/>
        </w:rPr>
      </w:pPr>
      <w:r w:rsidRPr="00B37D65">
        <w:rPr>
          <w:rFonts w:ascii="Times New Roman" w:hAnsi="Times New Roman" w:cs="Times New Roman"/>
          <w:sz w:val="24"/>
          <w:szCs w:val="24"/>
        </w:rPr>
        <w:t>Baseando-se</w:t>
      </w:r>
      <w:r w:rsidR="00785C42" w:rsidRPr="00B37D65">
        <w:rPr>
          <w:rFonts w:ascii="Times New Roman" w:hAnsi="Times New Roman" w:cs="Times New Roman"/>
          <w:sz w:val="24"/>
          <w:szCs w:val="24"/>
        </w:rPr>
        <w:t xml:space="preserve"> nos valores de hemoglobina da OMS citado acima foram encontrados neste</w:t>
      </w:r>
      <w:r w:rsidR="00700194" w:rsidRPr="00B37D65">
        <w:rPr>
          <w:rFonts w:ascii="Times New Roman" w:hAnsi="Times New Roman" w:cs="Times New Roman"/>
          <w:sz w:val="24"/>
          <w:szCs w:val="24"/>
        </w:rPr>
        <w:t xml:space="preserve"> presente</w:t>
      </w:r>
      <w:r w:rsidR="00785C42" w:rsidRPr="00B37D65">
        <w:rPr>
          <w:rFonts w:ascii="Times New Roman" w:hAnsi="Times New Roman" w:cs="Times New Roman"/>
          <w:sz w:val="24"/>
          <w:szCs w:val="24"/>
        </w:rPr>
        <w:t xml:space="preserve"> estudo 53% de homens anêmicos e 47% de mulheres anêmicas</w:t>
      </w:r>
      <w:r w:rsidR="005B3F4E" w:rsidRPr="00B37D65">
        <w:rPr>
          <w:rFonts w:ascii="Times New Roman" w:hAnsi="Times New Roman" w:cs="Times New Roman"/>
          <w:sz w:val="24"/>
          <w:szCs w:val="24"/>
        </w:rPr>
        <w:t>,</w:t>
      </w:r>
      <w:r w:rsidR="00194696">
        <w:rPr>
          <w:rFonts w:ascii="Times New Roman" w:hAnsi="Times New Roman" w:cs="Times New Roman"/>
          <w:sz w:val="24"/>
          <w:szCs w:val="24"/>
        </w:rPr>
        <w:t xml:space="preserve"> igual</w:t>
      </w:r>
      <w:r w:rsidR="00723CEC" w:rsidRPr="00723CEC">
        <w:rPr>
          <w:rFonts w:ascii="Times New Roman" w:hAnsi="Times New Roman" w:cs="Times New Roman"/>
          <w:sz w:val="24"/>
          <w:szCs w:val="24"/>
        </w:rPr>
        <w:t xml:space="preserve"> mostra a tabela </w:t>
      </w:r>
      <w:r w:rsidR="007F3683">
        <w:rPr>
          <w:rFonts w:ascii="Times New Roman" w:hAnsi="Times New Roman" w:cs="Times New Roman"/>
          <w:sz w:val="24"/>
          <w:szCs w:val="24"/>
        </w:rPr>
        <w:t>1.</w:t>
      </w:r>
      <w:r w:rsidR="00723CEC">
        <w:rPr>
          <w:rFonts w:ascii="Times New Roman" w:hAnsi="Times New Roman" w:cs="Times New Roman"/>
          <w:sz w:val="24"/>
          <w:szCs w:val="24"/>
        </w:rPr>
        <w:t xml:space="preserve"> D</w:t>
      </w:r>
      <w:r w:rsidR="005B3F4E" w:rsidRPr="00B37D65">
        <w:rPr>
          <w:rFonts w:ascii="Times New Roman" w:hAnsi="Times New Roman" w:cs="Times New Roman"/>
          <w:sz w:val="24"/>
          <w:szCs w:val="24"/>
        </w:rPr>
        <w:t>ados estes</w:t>
      </w:r>
      <w:r w:rsidR="00723CEC">
        <w:rPr>
          <w:rFonts w:ascii="Times New Roman" w:hAnsi="Times New Roman" w:cs="Times New Roman"/>
          <w:sz w:val="24"/>
          <w:szCs w:val="24"/>
        </w:rPr>
        <w:t>,</w:t>
      </w:r>
      <w:r w:rsidR="005B3F4E" w:rsidRPr="00B37D65">
        <w:rPr>
          <w:rFonts w:ascii="Times New Roman" w:hAnsi="Times New Roman" w:cs="Times New Roman"/>
          <w:sz w:val="24"/>
          <w:szCs w:val="24"/>
        </w:rPr>
        <w:t xml:space="preserve"> que se diferenciam de</w:t>
      </w:r>
      <w:r w:rsidR="00723CEC">
        <w:rPr>
          <w:rFonts w:ascii="Times New Roman" w:hAnsi="Times New Roman" w:cs="Times New Roman"/>
          <w:sz w:val="24"/>
          <w:szCs w:val="24"/>
        </w:rPr>
        <w:t xml:space="preserve"> alguns</w:t>
      </w:r>
      <w:r w:rsidR="00700194" w:rsidRPr="00B37D65">
        <w:rPr>
          <w:rFonts w:ascii="Times New Roman" w:hAnsi="Times New Roman" w:cs="Times New Roman"/>
          <w:sz w:val="24"/>
          <w:szCs w:val="24"/>
        </w:rPr>
        <w:t xml:space="preserve"> outros resultados da literatura, porém é semelhante aos resultados </w:t>
      </w:r>
      <w:r w:rsidR="003C22E4">
        <w:rPr>
          <w:rFonts w:ascii="Times New Roman" w:hAnsi="Times New Roman" w:cs="Times New Roman"/>
          <w:sz w:val="24"/>
          <w:szCs w:val="24"/>
        </w:rPr>
        <w:t xml:space="preserve">de </w:t>
      </w:r>
      <w:proofErr w:type="spellStart"/>
      <w:r w:rsidR="003C22E4">
        <w:rPr>
          <w:rFonts w:ascii="Times New Roman" w:hAnsi="Times New Roman" w:cs="Times New Roman"/>
          <w:sz w:val="24"/>
          <w:szCs w:val="24"/>
        </w:rPr>
        <w:t>Tomiya</w:t>
      </w:r>
      <w:proofErr w:type="spellEnd"/>
      <w:r w:rsidR="003C22E4">
        <w:rPr>
          <w:rFonts w:ascii="Times New Roman" w:hAnsi="Times New Roman" w:cs="Times New Roman"/>
          <w:sz w:val="24"/>
          <w:szCs w:val="24"/>
        </w:rPr>
        <w:t xml:space="preserve"> </w:t>
      </w:r>
      <w:proofErr w:type="gramStart"/>
      <w:r w:rsidR="00700194" w:rsidRPr="00983788">
        <w:rPr>
          <w:rFonts w:ascii="Times New Roman" w:hAnsi="Times New Roman" w:cs="Times New Roman"/>
          <w:i/>
          <w:sz w:val="24"/>
          <w:szCs w:val="24"/>
        </w:rPr>
        <w:t>et</w:t>
      </w:r>
      <w:proofErr w:type="gramEnd"/>
      <w:r w:rsidR="00700194" w:rsidRPr="00983788">
        <w:rPr>
          <w:rFonts w:ascii="Times New Roman" w:hAnsi="Times New Roman" w:cs="Times New Roman"/>
          <w:i/>
          <w:sz w:val="24"/>
          <w:szCs w:val="24"/>
        </w:rPr>
        <w:t xml:space="preserve"> al</w:t>
      </w:r>
      <w:r w:rsidR="003C22E4">
        <w:rPr>
          <w:rFonts w:ascii="Times New Roman" w:hAnsi="Times New Roman" w:cs="Times New Roman"/>
          <w:i/>
          <w:sz w:val="24"/>
          <w:szCs w:val="24"/>
        </w:rPr>
        <w:t xml:space="preserve">,. </w:t>
      </w:r>
      <w:r w:rsidR="00EF0405" w:rsidRPr="00983788">
        <w:rPr>
          <w:rFonts w:ascii="Times New Roman" w:hAnsi="Times New Roman" w:cs="Times New Roman"/>
          <w:i/>
          <w:sz w:val="24"/>
          <w:szCs w:val="24"/>
        </w:rPr>
        <w:t>(</w:t>
      </w:r>
      <w:r w:rsidR="00700194" w:rsidRPr="00983788">
        <w:rPr>
          <w:rFonts w:ascii="Times New Roman" w:hAnsi="Times New Roman" w:cs="Times New Roman"/>
          <w:sz w:val="24"/>
          <w:szCs w:val="24"/>
        </w:rPr>
        <w:t>2014</w:t>
      </w:r>
      <w:r w:rsidR="00EF0405" w:rsidRPr="00983788">
        <w:rPr>
          <w:rFonts w:ascii="Times New Roman" w:hAnsi="Times New Roman" w:cs="Times New Roman"/>
          <w:sz w:val="24"/>
          <w:szCs w:val="24"/>
        </w:rPr>
        <w:t>)</w:t>
      </w:r>
      <w:r w:rsidR="00700194" w:rsidRPr="00983788">
        <w:rPr>
          <w:rFonts w:ascii="Times New Roman" w:hAnsi="Times New Roman" w:cs="Times New Roman"/>
          <w:sz w:val="24"/>
          <w:szCs w:val="24"/>
        </w:rPr>
        <w:t xml:space="preserve"> </w:t>
      </w:r>
      <w:r w:rsidR="00700194" w:rsidRPr="00B37D65">
        <w:rPr>
          <w:rFonts w:ascii="Times New Roman" w:hAnsi="Times New Roman" w:cs="Times New Roman"/>
          <w:sz w:val="24"/>
          <w:szCs w:val="24"/>
        </w:rPr>
        <w:t xml:space="preserve">onde os homens também estiveram dentre a maioria dos indivíduos </w:t>
      </w:r>
      <w:r w:rsidR="00723CEC" w:rsidRPr="00B37D65">
        <w:rPr>
          <w:rFonts w:ascii="Times New Roman" w:hAnsi="Times New Roman" w:cs="Times New Roman"/>
          <w:sz w:val="24"/>
          <w:szCs w:val="24"/>
        </w:rPr>
        <w:t>anêmicos</w:t>
      </w:r>
      <w:r w:rsidR="00700194" w:rsidRPr="00B37D65">
        <w:rPr>
          <w:rFonts w:ascii="Times New Roman" w:hAnsi="Times New Roman" w:cs="Times New Roman"/>
          <w:sz w:val="24"/>
          <w:szCs w:val="24"/>
        </w:rPr>
        <w:t xml:space="preserve">, representando 50,9% dos </w:t>
      </w:r>
      <w:r w:rsidR="00723CEC" w:rsidRPr="00B37D65">
        <w:rPr>
          <w:rFonts w:ascii="Times New Roman" w:hAnsi="Times New Roman" w:cs="Times New Roman"/>
          <w:sz w:val="24"/>
          <w:szCs w:val="24"/>
        </w:rPr>
        <w:t>anêmicos</w:t>
      </w:r>
      <w:r w:rsidR="00700194" w:rsidRPr="00B37D65">
        <w:rPr>
          <w:rFonts w:ascii="Times New Roman" w:hAnsi="Times New Roman" w:cs="Times New Roman"/>
          <w:sz w:val="24"/>
          <w:szCs w:val="24"/>
        </w:rPr>
        <w:t>, enquanto as mulheres 43,4%.</w:t>
      </w:r>
      <w:r w:rsidR="0094092A" w:rsidRPr="00B37D65">
        <w:rPr>
          <w:rFonts w:ascii="Times New Roman" w:hAnsi="Times New Roman" w:cs="Times New Roman"/>
          <w:sz w:val="24"/>
          <w:szCs w:val="24"/>
        </w:rPr>
        <w:t xml:space="preserve"> </w:t>
      </w:r>
      <w:r w:rsidR="00700194" w:rsidRPr="00B37D65">
        <w:rPr>
          <w:rFonts w:ascii="Times New Roman" w:hAnsi="Times New Roman" w:cs="Times New Roman"/>
          <w:sz w:val="24"/>
          <w:szCs w:val="24"/>
        </w:rPr>
        <w:t xml:space="preserve">No entanto, </w:t>
      </w:r>
      <w:r w:rsidR="0094092A" w:rsidRPr="00B37D65">
        <w:rPr>
          <w:rFonts w:ascii="Times New Roman" w:hAnsi="Times New Roman" w:cs="Times New Roman"/>
          <w:sz w:val="24"/>
          <w:szCs w:val="24"/>
        </w:rPr>
        <w:t xml:space="preserve">não foi encontrado explicações </w:t>
      </w:r>
      <w:r w:rsidR="00700194" w:rsidRPr="00B37D65">
        <w:rPr>
          <w:rFonts w:ascii="Times New Roman" w:hAnsi="Times New Roman" w:cs="Times New Roman"/>
          <w:sz w:val="24"/>
          <w:szCs w:val="24"/>
        </w:rPr>
        <w:t>totalmente esclarecidas</w:t>
      </w:r>
      <w:r w:rsidR="0094092A" w:rsidRPr="00B37D65">
        <w:rPr>
          <w:rFonts w:ascii="Times New Roman" w:hAnsi="Times New Roman" w:cs="Times New Roman"/>
          <w:sz w:val="24"/>
          <w:szCs w:val="24"/>
        </w:rPr>
        <w:t xml:space="preserve"> na literatura</w:t>
      </w:r>
      <w:r w:rsidR="00700194" w:rsidRPr="00B37D65">
        <w:rPr>
          <w:rFonts w:ascii="Times New Roman" w:hAnsi="Times New Roman" w:cs="Times New Roman"/>
          <w:sz w:val="24"/>
          <w:szCs w:val="24"/>
        </w:rPr>
        <w:t>,</w:t>
      </w:r>
      <w:r w:rsidR="0094092A" w:rsidRPr="00B37D65">
        <w:rPr>
          <w:rFonts w:ascii="Times New Roman" w:hAnsi="Times New Roman" w:cs="Times New Roman"/>
          <w:sz w:val="24"/>
          <w:szCs w:val="24"/>
        </w:rPr>
        <w:t xml:space="preserve"> para os homens estarem apresentando-se mais anêmicos quando comparado as mulheres.</w:t>
      </w:r>
    </w:p>
    <w:p w14:paraId="674BF7AF" w14:textId="7771142D" w:rsidR="0044143F" w:rsidRPr="00B37D65" w:rsidRDefault="0044143F" w:rsidP="001A110B">
      <w:pPr>
        <w:ind w:firstLine="708"/>
        <w:rPr>
          <w:rFonts w:ascii="Times New Roman" w:hAnsi="Times New Roman" w:cs="Times New Roman"/>
          <w:color w:val="FF0000"/>
          <w:sz w:val="24"/>
          <w:szCs w:val="24"/>
        </w:rPr>
      </w:pPr>
      <w:r w:rsidRPr="00B37D65">
        <w:rPr>
          <w:rFonts w:ascii="Times New Roman" w:hAnsi="Times New Roman" w:cs="Times New Roman"/>
          <w:sz w:val="24"/>
          <w:szCs w:val="24"/>
        </w:rPr>
        <w:t>Dos pacientes anêmicos</w:t>
      </w:r>
      <w:r w:rsidR="00D141EF" w:rsidRPr="00B37D65">
        <w:rPr>
          <w:rFonts w:ascii="Times New Roman" w:hAnsi="Times New Roman" w:cs="Times New Roman"/>
          <w:sz w:val="24"/>
          <w:szCs w:val="24"/>
        </w:rPr>
        <w:t>, neste estudo</w:t>
      </w:r>
      <w:r w:rsidR="007C02BF" w:rsidRPr="00B37D65">
        <w:rPr>
          <w:rFonts w:ascii="Times New Roman" w:hAnsi="Times New Roman" w:cs="Times New Roman"/>
          <w:sz w:val="24"/>
          <w:szCs w:val="24"/>
        </w:rPr>
        <w:t>, foi encontrado um percentual</w:t>
      </w:r>
      <w:r w:rsidR="00D141EF" w:rsidRPr="00B37D65">
        <w:rPr>
          <w:rFonts w:ascii="Times New Roman" w:hAnsi="Times New Roman" w:cs="Times New Roman"/>
          <w:sz w:val="24"/>
          <w:szCs w:val="24"/>
        </w:rPr>
        <w:t xml:space="preserve"> maior de idosos, sendo</w:t>
      </w:r>
      <w:r w:rsidR="00194696">
        <w:rPr>
          <w:rFonts w:ascii="Times New Roman" w:hAnsi="Times New Roman" w:cs="Times New Roman"/>
          <w:sz w:val="24"/>
          <w:szCs w:val="24"/>
        </w:rPr>
        <w:t xml:space="preserve"> estes</w:t>
      </w:r>
      <w:r w:rsidR="00D141EF" w:rsidRPr="00B37D65">
        <w:rPr>
          <w:rFonts w:ascii="Times New Roman" w:hAnsi="Times New Roman" w:cs="Times New Roman"/>
          <w:sz w:val="24"/>
          <w:szCs w:val="24"/>
        </w:rPr>
        <w:t xml:space="preserve">, </w:t>
      </w:r>
      <w:r w:rsidRPr="00B37D65">
        <w:rPr>
          <w:rFonts w:ascii="Times New Roman" w:hAnsi="Times New Roman" w:cs="Times New Roman"/>
          <w:sz w:val="24"/>
          <w:szCs w:val="24"/>
        </w:rPr>
        <w:t>53% (n =38)</w:t>
      </w:r>
      <w:r w:rsidR="00723CEC">
        <w:rPr>
          <w:rFonts w:ascii="Times New Roman" w:hAnsi="Times New Roman" w:cs="Times New Roman"/>
          <w:sz w:val="24"/>
          <w:szCs w:val="24"/>
        </w:rPr>
        <w:t xml:space="preserve">, </w:t>
      </w:r>
      <w:r w:rsidR="007F3683">
        <w:rPr>
          <w:rFonts w:ascii="Times New Roman" w:hAnsi="Times New Roman" w:cs="Times New Roman"/>
          <w:sz w:val="24"/>
          <w:szCs w:val="24"/>
        </w:rPr>
        <w:t>conforme mostra a tabela 1</w:t>
      </w:r>
      <w:r w:rsidR="00723CEC" w:rsidRPr="00723CEC">
        <w:rPr>
          <w:rFonts w:ascii="Times New Roman" w:hAnsi="Times New Roman" w:cs="Times New Roman"/>
          <w:sz w:val="24"/>
          <w:szCs w:val="24"/>
        </w:rPr>
        <w:t>.</w:t>
      </w:r>
      <w:r w:rsidR="00723CEC">
        <w:rPr>
          <w:rFonts w:ascii="Times New Roman" w:hAnsi="Times New Roman" w:cs="Times New Roman"/>
          <w:sz w:val="24"/>
          <w:szCs w:val="24"/>
        </w:rPr>
        <w:t xml:space="preserve"> De acordo </w:t>
      </w:r>
      <w:r w:rsidR="00723CEC" w:rsidRPr="00171B46">
        <w:rPr>
          <w:rFonts w:ascii="Times New Roman" w:hAnsi="Times New Roman" w:cs="Times New Roman"/>
          <w:sz w:val="24"/>
          <w:szCs w:val="24"/>
        </w:rPr>
        <w:t xml:space="preserve">com </w:t>
      </w:r>
      <w:r w:rsidR="00171B46">
        <w:rPr>
          <w:rFonts w:ascii="Times New Roman" w:hAnsi="Times New Roman" w:cs="Times New Roman"/>
          <w:sz w:val="24"/>
          <w:szCs w:val="24"/>
        </w:rPr>
        <w:t>Romero</w:t>
      </w:r>
      <w:r w:rsidRPr="00171B46">
        <w:rPr>
          <w:rFonts w:ascii="Times New Roman" w:hAnsi="Times New Roman" w:cs="Times New Roman"/>
          <w:sz w:val="24"/>
          <w:szCs w:val="24"/>
        </w:rPr>
        <w:t xml:space="preserve"> </w:t>
      </w:r>
      <w:r w:rsidRPr="00171B46">
        <w:rPr>
          <w:rFonts w:ascii="Times New Roman" w:hAnsi="Times New Roman" w:cs="Times New Roman"/>
          <w:i/>
          <w:sz w:val="24"/>
          <w:szCs w:val="24"/>
        </w:rPr>
        <w:t>et al</w:t>
      </w:r>
      <w:r w:rsidR="00194696" w:rsidRPr="00171B46">
        <w:rPr>
          <w:rFonts w:ascii="Times New Roman" w:hAnsi="Times New Roman" w:cs="Times New Roman"/>
          <w:sz w:val="24"/>
          <w:szCs w:val="24"/>
        </w:rPr>
        <w:t xml:space="preserve">., </w:t>
      </w:r>
      <w:r w:rsidR="00EF0405" w:rsidRPr="00171B46">
        <w:rPr>
          <w:rFonts w:ascii="Times New Roman" w:hAnsi="Times New Roman" w:cs="Times New Roman"/>
          <w:sz w:val="24"/>
          <w:szCs w:val="24"/>
        </w:rPr>
        <w:t>(</w:t>
      </w:r>
      <w:r w:rsidRPr="00171B46">
        <w:rPr>
          <w:rFonts w:ascii="Times New Roman" w:hAnsi="Times New Roman" w:cs="Times New Roman"/>
          <w:sz w:val="24"/>
          <w:szCs w:val="24"/>
        </w:rPr>
        <w:t>2016)</w:t>
      </w:r>
      <w:r w:rsidRPr="00983788">
        <w:rPr>
          <w:rFonts w:ascii="Times New Roman" w:hAnsi="Times New Roman" w:cs="Times New Roman"/>
          <w:sz w:val="24"/>
          <w:szCs w:val="24"/>
        </w:rPr>
        <w:t xml:space="preserve"> </w:t>
      </w:r>
      <w:r w:rsidRPr="00B37D65">
        <w:rPr>
          <w:rFonts w:ascii="Times New Roman" w:hAnsi="Times New Roman" w:cs="Times New Roman"/>
          <w:sz w:val="24"/>
          <w:szCs w:val="24"/>
        </w:rPr>
        <w:t xml:space="preserve">a anemia está associada a piores condições de saúde, deixando essa população </w:t>
      </w:r>
      <w:r w:rsidR="00D97D95" w:rsidRPr="00B37D65">
        <w:rPr>
          <w:rFonts w:ascii="Times New Roman" w:hAnsi="Times New Roman" w:cs="Times New Roman"/>
          <w:sz w:val="24"/>
          <w:szCs w:val="24"/>
        </w:rPr>
        <w:t xml:space="preserve">mais </w:t>
      </w:r>
      <w:r w:rsidRPr="00B37D65">
        <w:rPr>
          <w:rFonts w:ascii="Times New Roman" w:hAnsi="Times New Roman" w:cs="Times New Roman"/>
          <w:sz w:val="24"/>
          <w:szCs w:val="24"/>
        </w:rPr>
        <w:t>vulnerável para consequências prejudiciais à saúde do</w:t>
      </w:r>
      <w:r w:rsidR="00D97D95" w:rsidRPr="00B37D65">
        <w:rPr>
          <w:rFonts w:ascii="Times New Roman" w:hAnsi="Times New Roman" w:cs="Times New Roman"/>
          <w:sz w:val="24"/>
          <w:szCs w:val="24"/>
        </w:rPr>
        <w:t>s</w:t>
      </w:r>
      <w:r w:rsidRPr="00B37D65">
        <w:rPr>
          <w:rFonts w:ascii="Times New Roman" w:hAnsi="Times New Roman" w:cs="Times New Roman"/>
          <w:sz w:val="24"/>
          <w:szCs w:val="24"/>
        </w:rPr>
        <w:t xml:space="preserve"> </w:t>
      </w:r>
      <w:r w:rsidR="00D97D95" w:rsidRPr="00B37D65">
        <w:rPr>
          <w:rFonts w:ascii="Times New Roman" w:hAnsi="Times New Roman" w:cs="Times New Roman"/>
          <w:sz w:val="24"/>
          <w:szCs w:val="24"/>
        </w:rPr>
        <w:t>mesmos, além disso,</w:t>
      </w:r>
      <w:r w:rsidR="00D141EF" w:rsidRPr="00B37D65">
        <w:rPr>
          <w:rFonts w:ascii="Times New Roman" w:hAnsi="Times New Roman" w:cs="Times New Roman"/>
          <w:sz w:val="24"/>
          <w:szCs w:val="24"/>
        </w:rPr>
        <w:t xml:space="preserve"> </w:t>
      </w:r>
      <w:r w:rsidR="00D97D95" w:rsidRPr="00B37D65">
        <w:rPr>
          <w:rFonts w:ascii="Times New Roman" w:hAnsi="Times New Roman" w:cs="Times New Roman"/>
          <w:sz w:val="24"/>
          <w:szCs w:val="24"/>
        </w:rPr>
        <w:t xml:space="preserve">a causa da </w:t>
      </w:r>
      <w:r w:rsidR="00D141EF" w:rsidRPr="00B37D65">
        <w:rPr>
          <w:rFonts w:ascii="Times New Roman" w:hAnsi="Times New Roman" w:cs="Times New Roman"/>
          <w:sz w:val="24"/>
          <w:szCs w:val="24"/>
        </w:rPr>
        <w:t xml:space="preserve">anemia em idosos está comumente associada à idade avançada e </w:t>
      </w:r>
      <w:r w:rsidR="00D97D95" w:rsidRPr="00B37D65">
        <w:rPr>
          <w:rFonts w:ascii="Times New Roman" w:hAnsi="Times New Roman" w:cs="Times New Roman"/>
          <w:sz w:val="24"/>
          <w:szCs w:val="24"/>
        </w:rPr>
        <w:t xml:space="preserve">a </w:t>
      </w:r>
      <w:r w:rsidR="00D141EF" w:rsidRPr="00B37D65">
        <w:rPr>
          <w:rFonts w:ascii="Times New Roman" w:hAnsi="Times New Roman" w:cs="Times New Roman"/>
          <w:sz w:val="24"/>
          <w:szCs w:val="24"/>
        </w:rPr>
        <w:t>presença de doenças crônicas (LEBRÃO, 2014).</w:t>
      </w:r>
    </w:p>
    <w:p w14:paraId="424AFA33" w14:textId="0F1107A3" w:rsidR="0044143F" w:rsidRPr="00B37D65" w:rsidRDefault="00D97D95" w:rsidP="001A110B">
      <w:pPr>
        <w:ind w:firstLine="708"/>
        <w:rPr>
          <w:rFonts w:ascii="Times New Roman" w:hAnsi="Times New Roman" w:cs="Times New Roman"/>
          <w:sz w:val="24"/>
          <w:szCs w:val="24"/>
        </w:rPr>
      </w:pPr>
      <w:r w:rsidRPr="00B37D65">
        <w:rPr>
          <w:rFonts w:ascii="Times New Roman" w:hAnsi="Times New Roman" w:cs="Times New Roman"/>
          <w:sz w:val="24"/>
          <w:szCs w:val="24"/>
        </w:rPr>
        <w:t>Conforme</w:t>
      </w:r>
      <w:r w:rsidR="0044143F" w:rsidRPr="00B37D65">
        <w:rPr>
          <w:rFonts w:ascii="Times New Roman" w:hAnsi="Times New Roman" w:cs="Times New Roman"/>
          <w:sz w:val="24"/>
          <w:szCs w:val="24"/>
        </w:rPr>
        <w:t xml:space="preserve"> </w:t>
      </w:r>
      <w:r w:rsidR="00723CEC" w:rsidRPr="00B37D65">
        <w:rPr>
          <w:rFonts w:ascii="Times New Roman" w:hAnsi="Times New Roman" w:cs="Times New Roman"/>
          <w:sz w:val="24"/>
          <w:szCs w:val="24"/>
        </w:rPr>
        <w:t>a</w:t>
      </w:r>
      <w:r w:rsidR="0044143F" w:rsidRPr="00B37D65">
        <w:rPr>
          <w:rFonts w:ascii="Times New Roman" w:hAnsi="Times New Roman" w:cs="Times New Roman"/>
          <w:sz w:val="24"/>
          <w:szCs w:val="24"/>
        </w:rPr>
        <w:t xml:space="preserve"> classificação do IMC (OMS, 199</w:t>
      </w:r>
      <w:r w:rsidRPr="00B37D65">
        <w:rPr>
          <w:rFonts w:ascii="Times New Roman" w:hAnsi="Times New Roman" w:cs="Times New Roman"/>
          <w:sz w:val="24"/>
          <w:szCs w:val="24"/>
        </w:rPr>
        <w:t>5</w:t>
      </w:r>
      <w:r w:rsidR="0044143F" w:rsidRPr="00B37D65">
        <w:rPr>
          <w:rFonts w:ascii="Times New Roman" w:hAnsi="Times New Roman" w:cs="Times New Roman"/>
          <w:sz w:val="24"/>
          <w:szCs w:val="24"/>
        </w:rPr>
        <w:t xml:space="preserve">) para os adultos anêmicos foram encontrados os seguintes resultados: </w:t>
      </w:r>
      <w:bookmarkStart w:id="0" w:name="_Hlk530574290"/>
      <w:r w:rsidR="0044143F" w:rsidRPr="00B37D65">
        <w:rPr>
          <w:rFonts w:ascii="Times New Roman" w:hAnsi="Times New Roman" w:cs="Times New Roman"/>
          <w:sz w:val="24"/>
          <w:szCs w:val="24"/>
        </w:rPr>
        <w:t>29,4% eutróficos (n =</w:t>
      </w:r>
      <w:r w:rsidR="00194696">
        <w:rPr>
          <w:rFonts w:ascii="Times New Roman" w:hAnsi="Times New Roman" w:cs="Times New Roman"/>
          <w:sz w:val="24"/>
          <w:szCs w:val="24"/>
        </w:rPr>
        <w:t xml:space="preserve"> </w:t>
      </w:r>
      <w:r w:rsidR="0044143F" w:rsidRPr="00B37D65">
        <w:rPr>
          <w:rFonts w:ascii="Times New Roman" w:hAnsi="Times New Roman" w:cs="Times New Roman"/>
          <w:sz w:val="24"/>
          <w:szCs w:val="24"/>
        </w:rPr>
        <w:t xml:space="preserve">10), 35,3% sobrepesos (n =12), 35,3% obeso (n =12) e nenhum adulto estava desnutrido conforme os valores de </w:t>
      </w:r>
      <w:r w:rsidR="0044143F" w:rsidRPr="00FD7BDA">
        <w:rPr>
          <w:rFonts w:ascii="Times New Roman" w:hAnsi="Times New Roman" w:cs="Times New Roman"/>
          <w:sz w:val="24"/>
          <w:szCs w:val="24"/>
        </w:rPr>
        <w:lastRenderedPageBreak/>
        <w:t>corte. Já para os pacientes idosos, 34% magreza (n = 13), 37% eutrofia (n =</w:t>
      </w:r>
      <w:r w:rsidR="00FD7BDA" w:rsidRPr="00FD7BDA">
        <w:rPr>
          <w:rFonts w:ascii="Times New Roman" w:hAnsi="Times New Roman" w:cs="Times New Roman"/>
          <w:sz w:val="24"/>
          <w:szCs w:val="24"/>
        </w:rPr>
        <w:t xml:space="preserve"> </w:t>
      </w:r>
      <w:r w:rsidR="0044143F" w:rsidRPr="00FD7BDA">
        <w:rPr>
          <w:rFonts w:ascii="Times New Roman" w:hAnsi="Times New Roman" w:cs="Times New Roman"/>
          <w:sz w:val="24"/>
          <w:szCs w:val="24"/>
        </w:rPr>
        <w:t>14), e 29% obesidade</w:t>
      </w:r>
      <w:r w:rsidR="00FD7BDA" w:rsidRPr="00FD7BDA">
        <w:rPr>
          <w:rFonts w:ascii="Times New Roman" w:hAnsi="Times New Roman" w:cs="Times New Roman"/>
          <w:sz w:val="24"/>
          <w:szCs w:val="24"/>
        </w:rPr>
        <w:t xml:space="preserve"> (n = 11)</w:t>
      </w:r>
      <w:r w:rsidR="0044143F" w:rsidRPr="00FD7BDA">
        <w:rPr>
          <w:rFonts w:ascii="Times New Roman" w:hAnsi="Times New Roman" w:cs="Times New Roman"/>
          <w:sz w:val="24"/>
          <w:szCs w:val="24"/>
        </w:rPr>
        <w:t>.</w:t>
      </w:r>
      <w:bookmarkEnd w:id="0"/>
      <w:r w:rsidR="008220E4" w:rsidRPr="00FD7BDA">
        <w:rPr>
          <w:rFonts w:ascii="Times New Roman" w:hAnsi="Times New Roman" w:cs="Times New Roman"/>
          <w:sz w:val="24"/>
          <w:szCs w:val="24"/>
        </w:rPr>
        <w:t xml:space="preserve"> </w:t>
      </w:r>
      <w:r w:rsidR="006C41E2" w:rsidRPr="00B37D65">
        <w:rPr>
          <w:rFonts w:ascii="Times New Roman" w:hAnsi="Times New Roman" w:cs="Times New Roman"/>
          <w:sz w:val="24"/>
          <w:szCs w:val="24"/>
        </w:rPr>
        <w:t>Em relação</w:t>
      </w:r>
      <w:r w:rsidR="0044143F" w:rsidRPr="00B37D65">
        <w:rPr>
          <w:rFonts w:ascii="Times New Roman" w:hAnsi="Times New Roman" w:cs="Times New Roman"/>
          <w:sz w:val="24"/>
          <w:szCs w:val="24"/>
        </w:rPr>
        <w:t xml:space="preserve"> </w:t>
      </w:r>
      <w:r w:rsidR="006C41E2" w:rsidRPr="00B37D65">
        <w:rPr>
          <w:rFonts w:ascii="Times New Roman" w:hAnsi="Times New Roman" w:cs="Times New Roman"/>
          <w:sz w:val="24"/>
          <w:szCs w:val="24"/>
        </w:rPr>
        <w:t xml:space="preserve">ao </w:t>
      </w:r>
      <w:r w:rsidR="0044143F" w:rsidRPr="00B37D65">
        <w:rPr>
          <w:rFonts w:ascii="Times New Roman" w:hAnsi="Times New Roman" w:cs="Times New Roman"/>
          <w:sz w:val="24"/>
          <w:szCs w:val="24"/>
        </w:rPr>
        <w:t xml:space="preserve">excesso de peso </w:t>
      </w:r>
      <w:r w:rsidR="006C41E2" w:rsidRPr="00B37D65">
        <w:rPr>
          <w:rFonts w:ascii="Times New Roman" w:hAnsi="Times New Roman" w:cs="Times New Roman"/>
          <w:sz w:val="24"/>
          <w:szCs w:val="24"/>
        </w:rPr>
        <w:t>encontrado n</w:t>
      </w:r>
      <w:r w:rsidR="0044143F" w:rsidRPr="00B37D65">
        <w:rPr>
          <w:rFonts w:ascii="Times New Roman" w:hAnsi="Times New Roman" w:cs="Times New Roman"/>
          <w:sz w:val="24"/>
          <w:szCs w:val="24"/>
        </w:rPr>
        <w:t xml:space="preserve">a maioria dos </w:t>
      </w:r>
      <w:r w:rsidR="006C41E2" w:rsidRPr="00B37D65">
        <w:rPr>
          <w:rFonts w:ascii="Times New Roman" w:hAnsi="Times New Roman" w:cs="Times New Roman"/>
          <w:sz w:val="24"/>
          <w:szCs w:val="24"/>
        </w:rPr>
        <w:t xml:space="preserve">pacientes </w:t>
      </w:r>
      <w:r w:rsidR="0044143F" w:rsidRPr="00B37D65">
        <w:rPr>
          <w:rFonts w:ascii="Times New Roman" w:hAnsi="Times New Roman" w:cs="Times New Roman"/>
          <w:sz w:val="24"/>
          <w:szCs w:val="24"/>
        </w:rPr>
        <w:t xml:space="preserve">adultos, pode ser decorrente do </w:t>
      </w:r>
      <w:r w:rsidR="006C41E2" w:rsidRPr="00B37D65">
        <w:rPr>
          <w:rFonts w:ascii="Times New Roman" w:hAnsi="Times New Roman" w:cs="Times New Roman"/>
          <w:sz w:val="24"/>
          <w:szCs w:val="24"/>
        </w:rPr>
        <w:t xml:space="preserve">fato </w:t>
      </w:r>
      <w:r w:rsidR="00E86D57" w:rsidRPr="00B37D65">
        <w:rPr>
          <w:rFonts w:ascii="Times New Roman" w:hAnsi="Times New Roman" w:cs="Times New Roman"/>
          <w:sz w:val="24"/>
          <w:szCs w:val="24"/>
        </w:rPr>
        <w:t xml:space="preserve">de </w:t>
      </w:r>
      <w:r w:rsidR="0044143F" w:rsidRPr="00B37D65">
        <w:rPr>
          <w:rFonts w:ascii="Times New Roman" w:hAnsi="Times New Roman" w:cs="Times New Roman"/>
          <w:sz w:val="24"/>
          <w:szCs w:val="24"/>
        </w:rPr>
        <w:t xml:space="preserve">que nos dias atuais no Brasil, assim como em outros países em desenvolvimento, </w:t>
      </w:r>
      <w:r w:rsidR="00E86D57" w:rsidRPr="00B37D65">
        <w:rPr>
          <w:rFonts w:ascii="Times New Roman" w:hAnsi="Times New Roman" w:cs="Times New Roman"/>
          <w:sz w:val="24"/>
          <w:szCs w:val="24"/>
        </w:rPr>
        <w:t xml:space="preserve">ocorre </w:t>
      </w:r>
      <w:r w:rsidR="0044143F" w:rsidRPr="00B37D65">
        <w:rPr>
          <w:rFonts w:ascii="Times New Roman" w:hAnsi="Times New Roman" w:cs="Times New Roman"/>
          <w:sz w:val="24"/>
          <w:szCs w:val="24"/>
        </w:rPr>
        <w:t xml:space="preserve">o processo de transição nutricional </w:t>
      </w:r>
      <w:r w:rsidR="00E86D57" w:rsidRPr="00B37D65">
        <w:rPr>
          <w:rFonts w:ascii="Times New Roman" w:hAnsi="Times New Roman" w:cs="Times New Roman"/>
          <w:sz w:val="24"/>
          <w:szCs w:val="24"/>
        </w:rPr>
        <w:t xml:space="preserve">(da desnutrição para a obesidade) que é </w:t>
      </w:r>
      <w:r w:rsidR="0044143F" w:rsidRPr="00B37D65">
        <w:rPr>
          <w:rFonts w:ascii="Times New Roman" w:hAnsi="Times New Roman" w:cs="Times New Roman"/>
          <w:sz w:val="24"/>
          <w:szCs w:val="24"/>
        </w:rPr>
        <w:t>determinad</w:t>
      </w:r>
      <w:r w:rsidR="00E86D57" w:rsidRPr="00B37D65">
        <w:rPr>
          <w:rFonts w:ascii="Times New Roman" w:hAnsi="Times New Roman" w:cs="Times New Roman"/>
          <w:sz w:val="24"/>
          <w:szCs w:val="24"/>
        </w:rPr>
        <w:t xml:space="preserve">o </w:t>
      </w:r>
      <w:r w:rsidR="0044143F" w:rsidRPr="00B37D65">
        <w:rPr>
          <w:rFonts w:ascii="Times New Roman" w:hAnsi="Times New Roman" w:cs="Times New Roman"/>
          <w:sz w:val="24"/>
          <w:szCs w:val="24"/>
        </w:rPr>
        <w:t>frequentemente pelos maus hábitos alimentares</w:t>
      </w:r>
      <w:r w:rsidR="0044143F" w:rsidRPr="00B37D65">
        <w:rPr>
          <w:rFonts w:ascii="Times New Roman" w:hAnsi="Times New Roman" w:cs="Times New Roman"/>
          <w:sz w:val="24"/>
          <w:szCs w:val="24"/>
          <w:vertAlign w:val="superscript"/>
        </w:rPr>
        <w:t xml:space="preserve"> </w:t>
      </w:r>
      <w:r w:rsidR="0000333D">
        <w:rPr>
          <w:rFonts w:ascii="Times New Roman" w:hAnsi="Times New Roman" w:cs="Times New Roman"/>
          <w:sz w:val="24"/>
          <w:szCs w:val="24"/>
        </w:rPr>
        <w:t>(</w:t>
      </w:r>
      <w:r w:rsidR="0000333D" w:rsidRPr="0000333D">
        <w:rPr>
          <w:rFonts w:ascii="Times New Roman" w:hAnsi="Times New Roman" w:cs="Times New Roman"/>
          <w:sz w:val="24"/>
          <w:szCs w:val="24"/>
        </w:rPr>
        <w:t>COUTINHO</w:t>
      </w:r>
      <w:r w:rsidR="0000333D" w:rsidRPr="0000333D">
        <w:rPr>
          <w:rFonts w:ascii="Times New Roman" w:hAnsi="Times New Roman" w:cs="Times New Roman"/>
          <w:i/>
          <w:sz w:val="24"/>
          <w:szCs w:val="24"/>
        </w:rPr>
        <w:t xml:space="preserve"> </w:t>
      </w:r>
      <w:r w:rsidR="00743785" w:rsidRPr="00B37D65">
        <w:rPr>
          <w:rFonts w:ascii="Times New Roman" w:hAnsi="Times New Roman" w:cs="Times New Roman"/>
          <w:i/>
          <w:sz w:val="24"/>
          <w:szCs w:val="24"/>
        </w:rPr>
        <w:t>et al.</w:t>
      </w:r>
      <w:r w:rsidR="0044143F" w:rsidRPr="00B37D65">
        <w:rPr>
          <w:rFonts w:ascii="Times New Roman" w:hAnsi="Times New Roman" w:cs="Times New Roman"/>
          <w:i/>
          <w:sz w:val="24"/>
          <w:szCs w:val="24"/>
        </w:rPr>
        <w:t>,</w:t>
      </w:r>
      <w:r w:rsidR="0044143F" w:rsidRPr="00B37D65">
        <w:rPr>
          <w:rFonts w:ascii="Times New Roman" w:hAnsi="Times New Roman" w:cs="Times New Roman"/>
          <w:sz w:val="24"/>
          <w:szCs w:val="24"/>
        </w:rPr>
        <w:t xml:space="preserve"> 2008)</w:t>
      </w:r>
      <w:r w:rsidR="006C41E2" w:rsidRPr="00B37D65">
        <w:rPr>
          <w:rFonts w:ascii="Times New Roman" w:hAnsi="Times New Roman" w:cs="Times New Roman"/>
          <w:sz w:val="24"/>
          <w:szCs w:val="24"/>
        </w:rPr>
        <w:t xml:space="preserve">, </w:t>
      </w:r>
      <w:r w:rsidR="00E86D57" w:rsidRPr="00B37D65">
        <w:rPr>
          <w:rFonts w:ascii="Times New Roman" w:hAnsi="Times New Roman" w:cs="Times New Roman"/>
          <w:sz w:val="24"/>
          <w:szCs w:val="24"/>
        </w:rPr>
        <w:t xml:space="preserve">podendo </w:t>
      </w:r>
      <w:r w:rsidR="006C41E2" w:rsidRPr="00B37D65">
        <w:rPr>
          <w:rFonts w:ascii="Times New Roman" w:hAnsi="Times New Roman" w:cs="Times New Roman"/>
          <w:sz w:val="24"/>
          <w:szCs w:val="24"/>
        </w:rPr>
        <w:t>gera</w:t>
      </w:r>
      <w:r w:rsidR="00E86D57" w:rsidRPr="00B37D65">
        <w:rPr>
          <w:rFonts w:ascii="Times New Roman" w:hAnsi="Times New Roman" w:cs="Times New Roman"/>
          <w:sz w:val="24"/>
          <w:szCs w:val="24"/>
        </w:rPr>
        <w:t xml:space="preserve">r </w:t>
      </w:r>
      <w:r w:rsidR="006C41E2" w:rsidRPr="00B37D65">
        <w:rPr>
          <w:rFonts w:ascii="Times New Roman" w:hAnsi="Times New Roman" w:cs="Times New Roman"/>
          <w:sz w:val="24"/>
          <w:szCs w:val="24"/>
        </w:rPr>
        <w:t xml:space="preserve">uma consequência na população em geral, </w:t>
      </w:r>
      <w:r w:rsidR="00953662" w:rsidRPr="00B37D65">
        <w:rPr>
          <w:rFonts w:ascii="Times New Roman" w:hAnsi="Times New Roman" w:cs="Times New Roman"/>
          <w:sz w:val="24"/>
          <w:szCs w:val="24"/>
        </w:rPr>
        <w:t>incluindo</w:t>
      </w:r>
      <w:r w:rsidR="006C41E2" w:rsidRPr="00B37D65">
        <w:rPr>
          <w:rFonts w:ascii="Times New Roman" w:hAnsi="Times New Roman" w:cs="Times New Roman"/>
          <w:sz w:val="24"/>
          <w:szCs w:val="24"/>
        </w:rPr>
        <w:t xml:space="preserve"> o</w:t>
      </w:r>
      <w:r w:rsidR="00953662" w:rsidRPr="00B37D65">
        <w:rPr>
          <w:rFonts w:ascii="Times New Roman" w:hAnsi="Times New Roman" w:cs="Times New Roman"/>
          <w:sz w:val="24"/>
          <w:szCs w:val="24"/>
        </w:rPr>
        <w:t>s</w:t>
      </w:r>
      <w:r w:rsidR="006C41E2" w:rsidRPr="00B37D65">
        <w:rPr>
          <w:rFonts w:ascii="Times New Roman" w:hAnsi="Times New Roman" w:cs="Times New Roman"/>
          <w:sz w:val="24"/>
          <w:szCs w:val="24"/>
        </w:rPr>
        <w:t xml:space="preserve"> </w:t>
      </w:r>
      <w:r w:rsidR="00953662" w:rsidRPr="00B37D65">
        <w:rPr>
          <w:rFonts w:ascii="Times New Roman" w:hAnsi="Times New Roman" w:cs="Times New Roman"/>
          <w:sz w:val="24"/>
          <w:szCs w:val="24"/>
        </w:rPr>
        <w:t xml:space="preserve">pacientes no </w:t>
      </w:r>
      <w:r w:rsidR="006C41E2" w:rsidRPr="00B37D65">
        <w:rPr>
          <w:rFonts w:ascii="Times New Roman" w:hAnsi="Times New Roman" w:cs="Times New Roman"/>
          <w:sz w:val="24"/>
          <w:szCs w:val="24"/>
        </w:rPr>
        <w:t>âmbito hospitalar.</w:t>
      </w:r>
    </w:p>
    <w:p w14:paraId="516D5589" w14:textId="56CBC38D" w:rsidR="0044143F" w:rsidRPr="00B37D65" w:rsidRDefault="00953662" w:rsidP="001A110B">
      <w:pPr>
        <w:ind w:firstLine="708"/>
        <w:rPr>
          <w:rFonts w:ascii="Times New Roman" w:hAnsi="Times New Roman" w:cs="Times New Roman"/>
          <w:sz w:val="24"/>
          <w:szCs w:val="24"/>
        </w:rPr>
      </w:pPr>
      <w:r w:rsidRPr="00B37D65">
        <w:rPr>
          <w:rFonts w:ascii="Times New Roman" w:hAnsi="Times New Roman" w:cs="Times New Roman"/>
          <w:sz w:val="24"/>
          <w:szCs w:val="24"/>
        </w:rPr>
        <w:t>Levando em consideração a classificação d</w:t>
      </w:r>
      <w:r w:rsidR="00743785" w:rsidRPr="00B37D65">
        <w:rPr>
          <w:rFonts w:ascii="Times New Roman" w:hAnsi="Times New Roman" w:cs="Times New Roman"/>
          <w:sz w:val="24"/>
          <w:szCs w:val="24"/>
        </w:rPr>
        <w:t>o IMC (OPAS, 2003</w:t>
      </w:r>
      <w:r w:rsidR="0044143F" w:rsidRPr="00B37D65">
        <w:rPr>
          <w:rFonts w:ascii="Times New Roman" w:hAnsi="Times New Roman" w:cs="Times New Roman"/>
          <w:sz w:val="24"/>
          <w:szCs w:val="24"/>
        </w:rPr>
        <w:t xml:space="preserve">) dos indivíduos idosos pode-se observar que os valores de eutrofia e magreza estão próximos, porém é importante salientar que há limitações existentes para a determinação de seu diagnóstico nutricional, tais </w:t>
      </w:r>
      <w:r w:rsidR="0044143F" w:rsidRPr="00FD7BDA">
        <w:rPr>
          <w:rFonts w:ascii="Times New Roman" w:hAnsi="Times New Roman" w:cs="Times New Roman"/>
          <w:sz w:val="24"/>
          <w:szCs w:val="24"/>
        </w:rPr>
        <w:t>como</w:t>
      </w:r>
      <w:r w:rsidR="00EF0405" w:rsidRPr="00FD7BDA">
        <w:rPr>
          <w:rFonts w:ascii="Times New Roman" w:hAnsi="Times New Roman" w:cs="Times New Roman"/>
          <w:sz w:val="24"/>
          <w:szCs w:val="24"/>
        </w:rPr>
        <w:t>, d</w:t>
      </w:r>
      <w:r w:rsidR="0044143F" w:rsidRPr="00FD7BDA">
        <w:rPr>
          <w:rFonts w:ascii="Times New Roman" w:hAnsi="Times New Roman" w:cs="Times New Roman"/>
          <w:sz w:val="24"/>
          <w:szCs w:val="24"/>
        </w:rPr>
        <w:t xml:space="preserve">ecréscimo </w:t>
      </w:r>
      <w:r w:rsidR="0044143F" w:rsidRPr="00B37D65">
        <w:rPr>
          <w:rFonts w:ascii="Times New Roman" w:hAnsi="Times New Roman" w:cs="Times New Roman"/>
          <w:sz w:val="24"/>
          <w:szCs w:val="24"/>
        </w:rPr>
        <w:t>de estatura, acúmulo de tecido adiposo, redução da massa corporal magra e diminuição da quantidade de água no organismo (</w:t>
      </w:r>
      <w:r w:rsidR="002F3406" w:rsidRPr="002F3406">
        <w:rPr>
          <w:rFonts w:ascii="Times New Roman" w:hAnsi="Times New Roman" w:cs="Times New Roman"/>
          <w:sz w:val="24"/>
          <w:szCs w:val="24"/>
        </w:rPr>
        <w:t>SOUZA</w:t>
      </w:r>
      <w:r w:rsidR="002F3406" w:rsidRPr="002F3406">
        <w:rPr>
          <w:rFonts w:ascii="Times New Roman" w:hAnsi="Times New Roman" w:cs="Times New Roman"/>
          <w:i/>
          <w:sz w:val="24"/>
          <w:szCs w:val="24"/>
        </w:rPr>
        <w:t xml:space="preserve"> </w:t>
      </w:r>
      <w:r w:rsidR="0044143F" w:rsidRPr="00B37D65">
        <w:rPr>
          <w:rFonts w:ascii="Times New Roman" w:hAnsi="Times New Roman" w:cs="Times New Roman"/>
          <w:i/>
          <w:sz w:val="24"/>
          <w:szCs w:val="24"/>
        </w:rPr>
        <w:t>et al</w:t>
      </w:r>
      <w:r w:rsidR="0044143F" w:rsidRPr="00B37D65">
        <w:rPr>
          <w:rFonts w:ascii="Times New Roman" w:hAnsi="Times New Roman" w:cs="Times New Roman"/>
          <w:sz w:val="24"/>
          <w:szCs w:val="24"/>
        </w:rPr>
        <w:t>.,2013). Portanto</w:t>
      </w:r>
      <w:r w:rsidR="0044143F" w:rsidRPr="00B37D65">
        <w:rPr>
          <w:rFonts w:ascii="Times New Roman" w:hAnsi="Times New Roman" w:cs="Times New Roman"/>
          <w:color w:val="000000"/>
          <w:sz w:val="24"/>
          <w:szCs w:val="24"/>
        </w:rPr>
        <w:t xml:space="preserve"> a</w:t>
      </w:r>
      <w:r w:rsidR="0044143F" w:rsidRPr="00B37D65">
        <w:rPr>
          <w:rFonts w:ascii="Times New Roman" w:hAnsi="Times New Roman" w:cs="Times New Roman"/>
          <w:sz w:val="24"/>
          <w:szCs w:val="24"/>
        </w:rPr>
        <w:t xml:space="preserve"> avaliação nutricional do idoso requer uma análise conjunta de diversas medidas (antropométricas, dieté</w:t>
      </w:r>
      <w:r w:rsidR="0044143F" w:rsidRPr="00B37D65">
        <w:rPr>
          <w:rFonts w:ascii="Times New Roman" w:hAnsi="Times New Roman" w:cs="Times New Roman"/>
          <w:sz w:val="24"/>
          <w:szCs w:val="24"/>
        </w:rPr>
        <w:softHyphen/>
        <w:t>ticas e bioquímicas) para alcançar um diagnóstico (SAMPAIO, 2004)</w:t>
      </w:r>
      <w:r w:rsidR="009912EC" w:rsidRPr="00B37D65">
        <w:rPr>
          <w:rFonts w:ascii="Times New Roman" w:hAnsi="Times New Roman" w:cs="Times New Roman"/>
          <w:sz w:val="24"/>
          <w:szCs w:val="24"/>
        </w:rPr>
        <w:t>, al</w:t>
      </w:r>
      <w:r w:rsidR="0044143F" w:rsidRPr="00B37D65">
        <w:rPr>
          <w:rFonts w:ascii="Times New Roman" w:hAnsi="Times New Roman" w:cs="Times New Roman"/>
          <w:sz w:val="24"/>
          <w:szCs w:val="24"/>
        </w:rPr>
        <w:t xml:space="preserve">ém disso, existem pontos de corte de IMC diferentes para os </w:t>
      </w:r>
      <w:r w:rsidR="00C41C03" w:rsidRPr="00B37D65">
        <w:rPr>
          <w:rFonts w:ascii="Times New Roman" w:hAnsi="Times New Roman" w:cs="Times New Roman"/>
          <w:sz w:val="24"/>
          <w:szCs w:val="24"/>
        </w:rPr>
        <w:t>mesmos</w:t>
      </w:r>
      <w:r w:rsidR="009912EC" w:rsidRPr="00B37D65">
        <w:rPr>
          <w:rFonts w:ascii="Times New Roman" w:hAnsi="Times New Roman" w:cs="Times New Roman"/>
          <w:sz w:val="24"/>
          <w:szCs w:val="24"/>
        </w:rPr>
        <w:t>. D</w:t>
      </w:r>
      <w:r w:rsidR="0044143F" w:rsidRPr="00B37D65">
        <w:rPr>
          <w:rFonts w:ascii="Times New Roman" w:hAnsi="Times New Roman" w:cs="Times New Roman"/>
          <w:sz w:val="24"/>
          <w:szCs w:val="24"/>
        </w:rPr>
        <w:t xml:space="preserve">e acordo com </w:t>
      </w:r>
      <w:proofErr w:type="spellStart"/>
      <w:r w:rsidR="00887169" w:rsidRPr="00B37D65">
        <w:rPr>
          <w:rFonts w:ascii="Times New Roman" w:hAnsi="Times New Roman" w:cs="Times New Roman"/>
          <w:sz w:val="24"/>
          <w:szCs w:val="24"/>
        </w:rPr>
        <w:t>Lipischitz</w:t>
      </w:r>
      <w:proofErr w:type="spellEnd"/>
      <w:r w:rsidR="0044143F" w:rsidRPr="00B37D65">
        <w:rPr>
          <w:rFonts w:ascii="Times New Roman" w:hAnsi="Times New Roman" w:cs="Times New Roman"/>
          <w:sz w:val="24"/>
          <w:szCs w:val="24"/>
        </w:rPr>
        <w:t xml:space="preserve"> (1994)</w:t>
      </w:r>
      <w:r w:rsidR="009912EC" w:rsidRPr="00B37D65">
        <w:rPr>
          <w:rFonts w:ascii="Times New Roman" w:hAnsi="Times New Roman" w:cs="Times New Roman"/>
          <w:sz w:val="24"/>
          <w:szCs w:val="24"/>
        </w:rPr>
        <w:t xml:space="preserve">, </w:t>
      </w:r>
      <w:r w:rsidR="0044143F" w:rsidRPr="00B37D65">
        <w:rPr>
          <w:rFonts w:ascii="Times New Roman" w:hAnsi="Times New Roman" w:cs="Times New Roman"/>
          <w:sz w:val="24"/>
          <w:szCs w:val="24"/>
        </w:rPr>
        <w:t xml:space="preserve">o ponto de corte para baixo peso </w:t>
      </w:r>
      <w:r w:rsidR="009E1B22" w:rsidRPr="00B37D65">
        <w:rPr>
          <w:rFonts w:ascii="Times New Roman" w:hAnsi="Times New Roman" w:cs="Times New Roman"/>
          <w:sz w:val="24"/>
          <w:szCs w:val="24"/>
        </w:rPr>
        <w:t>seria o IMC abaixo de 22 kg/ m²</w:t>
      </w:r>
      <w:r w:rsidR="0044143F" w:rsidRPr="00B37D65">
        <w:rPr>
          <w:rFonts w:ascii="Times New Roman" w:hAnsi="Times New Roman" w:cs="Times New Roman"/>
          <w:sz w:val="24"/>
          <w:szCs w:val="24"/>
        </w:rPr>
        <w:t xml:space="preserve"> </w:t>
      </w:r>
      <w:r w:rsidR="009E1B22" w:rsidRPr="00B37D65">
        <w:rPr>
          <w:rFonts w:ascii="Times New Roman" w:hAnsi="Times New Roman" w:cs="Times New Roman"/>
          <w:sz w:val="24"/>
          <w:szCs w:val="24"/>
        </w:rPr>
        <w:t xml:space="preserve">e para </w:t>
      </w:r>
      <w:r w:rsidR="0044143F" w:rsidRPr="00B37D65">
        <w:rPr>
          <w:rFonts w:ascii="Times New Roman" w:hAnsi="Times New Roman" w:cs="Times New Roman"/>
          <w:sz w:val="24"/>
          <w:szCs w:val="24"/>
        </w:rPr>
        <w:t>pré-obesidade</w:t>
      </w:r>
      <w:r w:rsidR="009E1B22" w:rsidRPr="00B37D65">
        <w:rPr>
          <w:rFonts w:ascii="Times New Roman" w:hAnsi="Times New Roman" w:cs="Times New Roman"/>
          <w:sz w:val="24"/>
          <w:szCs w:val="24"/>
        </w:rPr>
        <w:t xml:space="preserve"> </w:t>
      </w:r>
      <w:r w:rsidR="0044143F" w:rsidRPr="00B37D65">
        <w:rPr>
          <w:rFonts w:ascii="Times New Roman" w:hAnsi="Times New Roman" w:cs="Times New Roman"/>
          <w:sz w:val="24"/>
          <w:szCs w:val="24"/>
        </w:rPr>
        <w:t>acima de 27 kg/m²</w:t>
      </w:r>
      <w:r w:rsidR="009912EC" w:rsidRPr="00B37D65">
        <w:rPr>
          <w:rFonts w:ascii="Times New Roman" w:hAnsi="Times New Roman" w:cs="Times New Roman"/>
          <w:sz w:val="24"/>
          <w:szCs w:val="24"/>
        </w:rPr>
        <w:t xml:space="preserve"> e o objetivo do </w:t>
      </w:r>
      <w:r w:rsidR="00E53228" w:rsidRPr="00B37D65">
        <w:rPr>
          <w:rFonts w:ascii="Times New Roman" w:hAnsi="Times New Roman" w:cs="Times New Roman"/>
          <w:sz w:val="24"/>
          <w:szCs w:val="24"/>
        </w:rPr>
        <w:t xml:space="preserve">estudo de </w:t>
      </w:r>
      <w:r w:rsidR="002F3406" w:rsidRPr="002F3406">
        <w:rPr>
          <w:rFonts w:ascii="Times New Roman" w:hAnsi="Times New Roman" w:cs="Times New Roman"/>
          <w:sz w:val="24"/>
          <w:szCs w:val="24"/>
        </w:rPr>
        <w:t>Souza</w:t>
      </w:r>
      <w:r w:rsidR="002F3406" w:rsidRPr="002F3406">
        <w:rPr>
          <w:rFonts w:ascii="Times New Roman" w:hAnsi="Times New Roman" w:cs="Times New Roman"/>
          <w:i/>
          <w:sz w:val="24"/>
          <w:szCs w:val="24"/>
        </w:rPr>
        <w:t xml:space="preserve"> </w:t>
      </w:r>
      <w:r w:rsidR="00E53228" w:rsidRPr="00B37D65">
        <w:rPr>
          <w:rFonts w:ascii="Times New Roman" w:hAnsi="Times New Roman" w:cs="Times New Roman"/>
          <w:i/>
          <w:sz w:val="24"/>
          <w:szCs w:val="24"/>
        </w:rPr>
        <w:t>et al</w:t>
      </w:r>
      <w:r w:rsidR="00E53228" w:rsidRPr="00B37D65">
        <w:rPr>
          <w:rFonts w:ascii="Times New Roman" w:hAnsi="Times New Roman" w:cs="Times New Roman"/>
          <w:sz w:val="24"/>
          <w:szCs w:val="24"/>
        </w:rPr>
        <w:t>., (2013)</w:t>
      </w:r>
      <w:r w:rsidR="009912EC" w:rsidRPr="00B37D65">
        <w:rPr>
          <w:rFonts w:ascii="Times New Roman" w:hAnsi="Times New Roman" w:cs="Times New Roman"/>
          <w:sz w:val="24"/>
          <w:szCs w:val="24"/>
        </w:rPr>
        <w:t xml:space="preserve"> era </w:t>
      </w:r>
      <w:r w:rsidR="0044143F" w:rsidRPr="00B37D65">
        <w:rPr>
          <w:rFonts w:ascii="Times New Roman" w:hAnsi="Times New Roman" w:cs="Times New Roman"/>
          <w:sz w:val="24"/>
          <w:szCs w:val="24"/>
        </w:rPr>
        <w:t xml:space="preserve">comparar </w:t>
      </w:r>
      <w:r w:rsidR="00E53228" w:rsidRPr="00B37D65">
        <w:rPr>
          <w:rFonts w:ascii="Times New Roman" w:hAnsi="Times New Roman" w:cs="Times New Roman"/>
          <w:sz w:val="24"/>
          <w:szCs w:val="24"/>
        </w:rPr>
        <w:t>estes</w:t>
      </w:r>
      <w:r w:rsidR="0044143F" w:rsidRPr="00B37D65">
        <w:rPr>
          <w:rFonts w:ascii="Times New Roman" w:hAnsi="Times New Roman" w:cs="Times New Roman"/>
          <w:sz w:val="24"/>
          <w:szCs w:val="24"/>
        </w:rPr>
        <w:t xml:space="preserve"> pontos de corte de IMC</w:t>
      </w:r>
      <w:r w:rsidR="00E53228" w:rsidRPr="00B37D65">
        <w:rPr>
          <w:rFonts w:ascii="Times New Roman" w:hAnsi="Times New Roman" w:cs="Times New Roman"/>
          <w:sz w:val="24"/>
          <w:szCs w:val="24"/>
        </w:rPr>
        <w:t xml:space="preserve"> com os pontos de corte da OMS (1995)</w:t>
      </w:r>
      <w:r w:rsidR="003D6AAE" w:rsidRPr="00B37D65">
        <w:rPr>
          <w:rFonts w:ascii="Times New Roman" w:hAnsi="Times New Roman" w:cs="Times New Roman"/>
          <w:sz w:val="24"/>
          <w:szCs w:val="24"/>
        </w:rPr>
        <w:t xml:space="preserve">. </w:t>
      </w:r>
      <w:r w:rsidR="009912EC" w:rsidRPr="00B37D65">
        <w:rPr>
          <w:rFonts w:ascii="Times New Roman" w:hAnsi="Times New Roman" w:cs="Times New Roman"/>
          <w:sz w:val="24"/>
          <w:szCs w:val="24"/>
        </w:rPr>
        <w:t xml:space="preserve">Para </w:t>
      </w:r>
      <w:r w:rsidR="0044143F" w:rsidRPr="00B37D65">
        <w:rPr>
          <w:rFonts w:ascii="Times New Roman" w:hAnsi="Times New Roman" w:cs="Times New Roman"/>
          <w:sz w:val="24"/>
          <w:szCs w:val="24"/>
        </w:rPr>
        <w:t>a OMS (1995)</w:t>
      </w:r>
      <w:r w:rsidR="003D6AAE" w:rsidRPr="00B37D65">
        <w:rPr>
          <w:rFonts w:ascii="Times New Roman" w:hAnsi="Times New Roman" w:cs="Times New Roman"/>
          <w:sz w:val="24"/>
          <w:szCs w:val="24"/>
        </w:rPr>
        <w:t xml:space="preserve">, </w:t>
      </w:r>
      <w:r w:rsidR="009912EC" w:rsidRPr="00B37D65">
        <w:rPr>
          <w:rFonts w:ascii="Times New Roman" w:hAnsi="Times New Roman" w:cs="Times New Roman"/>
          <w:sz w:val="24"/>
          <w:szCs w:val="24"/>
        </w:rPr>
        <w:t>f</w:t>
      </w:r>
      <w:r w:rsidR="003D6AAE" w:rsidRPr="00B37D65">
        <w:rPr>
          <w:rFonts w:ascii="Times New Roman" w:hAnsi="Times New Roman" w:cs="Times New Roman"/>
          <w:sz w:val="24"/>
          <w:szCs w:val="24"/>
        </w:rPr>
        <w:t>oi constatado</w:t>
      </w:r>
      <w:r w:rsidR="009912EC" w:rsidRPr="00B37D65">
        <w:rPr>
          <w:rFonts w:ascii="Times New Roman" w:hAnsi="Times New Roman" w:cs="Times New Roman"/>
          <w:sz w:val="24"/>
          <w:szCs w:val="24"/>
        </w:rPr>
        <w:t xml:space="preserve"> o resultado</w:t>
      </w:r>
      <w:r w:rsidR="003D6AAE" w:rsidRPr="00B37D65">
        <w:rPr>
          <w:rFonts w:ascii="Times New Roman" w:hAnsi="Times New Roman" w:cs="Times New Roman"/>
          <w:sz w:val="24"/>
          <w:szCs w:val="24"/>
        </w:rPr>
        <w:t xml:space="preserve"> </w:t>
      </w:r>
      <w:r w:rsidR="009912EC" w:rsidRPr="00B37D65">
        <w:rPr>
          <w:rFonts w:ascii="Times New Roman" w:hAnsi="Times New Roman" w:cs="Times New Roman"/>
          <w:sz w:val="24"/>
          <w:szCs w:val="24"/>
        </w:rPr>
        <w:t xml:space="preserve">de </w:t>
      </w:r>
      <w:r w:rsidR="003D6AAE" w:rsidRPr="00B37D65">
        <w:rPr>
          <w:rFonts w:ascii="Times New Roman" w:hAnsi="Times New Roman" w:cs="Times New Roman"/>
          <w:sz w:val="24"/>
          <w:szCs w:val="24"/>
        </w:rPr>
        <w:t>1,5% para baixo-peso</w:t>
      </w:r>
      <w:r w:rsidR="0044143F" w:rsidRPr="00B37D65">
        <w:rPr>
          <w:rFonts w:ascii="Times New Roman" w:hAnsi="Times New Roman" w:cs="Times New Roman"/>
          <w:sz w:val="24"/>
          <w:szCs w:val="24"/>
        </w:rPr>
        <w:t xml:space="preserve"> e </w:t>
      </w:r>
      <w:r w:rsidR="003D6AAE" w:rsidRPr="00B37D65">
        <w:rPr>
          <w:rFonts w:ascii="Times New Roman" w:hAnsi="Times New Roman" w:cs="Times New Roman"/>
          <w:sz w:val="24"/>
          <w:szCs w:val="24"/>
        </w:rPr>
        <w:t xml:space="preserve">48,1% para </w:t>
      </w:r>
      <w:proofErr w:type="spellStart"/>
      <w:r w:rsidR="003D6AAE" w:rsidRPr="00B37D65">
        <w:rPr>
          <w:rFonts w:ascii="Times New Roman" w:hAnsi="Times New Roman" w:cs="Times New Roman"/>
          <w:sz w:val="24"/>
          <w:szCs w:val="24"/>
        </w:rPr>
        <w:t>eutrofia</w:t>
      </w:r>
      <w:proofErr w:type="spellEnd"/>
      <w:r w:rsidR="003D6AAE" w:rsidRPr="00B37D65">
        <w:rPr>
          <w:rFonts w:ascii="Times New Roman" w:hAnsi="Times New Roman" w:cs="Times New Roman"/>
          <w:sz w:val="24"/>
          <w:szCs w:val="24"/>
        </w:rPr>
        <w:t xml:space="preserve">, já para </w:t>
      </w:r>
      <w:proofErr w:type="spellStart"/>
      <w:r w:rsidR="0044143F" w:rsidRPr="00B37D65">
        <w:rPr>
          <w:rFonts w:ascii="Times New Roman" w:hAnsi="Times New Roman" w:cs="Times New Roman"/>
          <w:sz w:val="24"/>
          <w:szCs w:val="24"/>
        </w:rPr>
        <w:t>Lipschitz</w:t>
      </w:r>
      <w:proofErr w:type="spellEnd"/>
      <w:r w:rsidR="0044143F" w:rsidRPr="00B37D65">
        <w:rPr>
          <w:rFonts w:ascii="Times New Roman" w:hAnsi="Times New Roman" w:cs="Times New Roman"/>
          <w:sz w:val="24"/>
          <w:szCs w:val="24"/>
        </w:rPr>
        <w:t xml:space="preserve"> (1994), 16% para baixo-peso</w:t>
      </w:r>
      <w:r w:rsidR="003D6AAE" w:rsidRPr="00B37D65">
        <w:rPr>
          <w:rFonts w:ascii="Times New Roman" w:hAnsi="Times New Roman" w:cs="Times New Roman"/>
          <w:sz w:val="24"/>
          <w:szCs w:val="24"/>
        </w:rPr>
        <w:t xml:space="preserve"> </w:t>
      </w:r>
      <w:r w:rsidR="0044143F" w:rsidRPr="00B37D65">
        <w:rPr>
          <w:rFonts w:ascii="Times New Roman" w:hAnsi="Times New Roman" w:cs="Times New Roman"/>
          <w:sz w:val="24"/>
          <w:szCs w:val="24"/>
        </w:rPr>
        <w:t>e 52,7% para eutrofia</w:t>
      </w:r>
      <w:r w:rsidR="00E53228" w:rsidRPr="00B37D65">
        <w:rPr>
          <w:rFonts w:ascii="Times New Roman" w:hAnsi="Times New Roman" w:cs="Times New Roman"/>
          <w:sz w:val="24"/>
          <w:szCs w:val="24"/>
        </w:rPr>
        <w:t>.</w:t>
      </w:r>
      <w:r w:rsidR="0044143F" w:rsidRPr="00B37D65">
        <w:rPr>
          <w:rFonts w:ascii="Times New Roman" w:hAnsi="Times New Roman" w:cs="Times New Roman"/>
          <w:sz w:val="24"/>
          <w:szCs w:val="24"/>
        </w:rPr>
        <w:t xml:space="preserve"> Portanto é notável a diferença entre os parâmetros estabelecidos para os idosos </w:t>
      </w:r>
      <w:r w:rsidR="003D6AAE" w:rsidRPr="00B37D65">
        <w:rPr>
          <w:rFonts w:ascii="Times New Roman" w:hAnsi="Times New Roman" w:cs="Times New Roman"/>
          <w:sz w:val="24"/>
          <w:szCs w:val="24"/>
        </w:rPr>
        <w:t>além do mais,</w:t>
      </w:r>
      <w:r w:rsidR="0044143F" w:rsidRPr="00B37D65">
        <w:rPr>
          <w:rFonts w:ascii="Times New Roman" w:hAnsi="Times New Roman" w:cs="Times New Roman"/>
          <w:sz w:val="24"/>
          <w:szCs w:val="24"/>
        </w:rPr>
        <w:t xml:space="preserve"> suas limitações devem ser levadas em consideração.</w:t>
      </w:r>
    </w:p>
    <w:p w14:paraId="6A774EE5" w14:textId="7C7E13E4" w:rsidR="0044143F" w:rsidRPr="00B37D65" w:rsidRDefault="0044143F" w:rsidP="001A110B">
      <w:pPr>
        <w:ind w:firstLine="708"/>
        <w:rPr>
          <w:rFonts w:ascii="Times New Roman" w:hAnsi="Times New Roman" w:cs="Times New Roman"/>
          <w:sz w:val="24"/>
          <w:szCs w:val="24"/>
        </w:rPr>
      </w:pPr>
      <w:r w:rsidRPr="00B37D65">
        <w:rPr>
          <w:rFonts w:ascii="Times New Roman" w:hAnsi="Times New Roman" w:cs="Times New Roman"/>
          <w:sz w:val="24"/>
          <w:szCs w:val="24"/>
        </w:rPr>
        <w:t xml:space="preserve">Com base na triagem nutricional (NRS-2002), dentre os pacientes anêmicos obteve-se </w:t>
      </w:r>
      <w:bookmarkStart w:id="1" w:name="_Hlk530574708"/>
      <w:r w:rsidRPr="00B37D65">
        <w:rPr>
          <w:rFonts w:ascii="Times New Roman" w:hAnsi="Times New Roman" w:cs="Times New Roman"/>
          <w:sz w:val="24"/>
          <w:szCs w:val="24"/>
        </w:rPr>
        <w:t xml:space="preserve">um total de 49% (n = 35) pacientes sem risco nutricional e 51% (n = 37) pacientes com risco nutricional </w:t>
      </w:r>
      <w:bookmarkEnd w:id="1"/>
      <w:r w:rsidRPr="00B37D65">
        <w:rPr>
          <w:rFonts w:ascii="Times New Roman" w:hAnsi="Times New Roman" w:cs="Times New Roman"/>
          <w:sz w:val="24"/>
          <w:szCs w:val="24"/>
        </w:rPr>
        <w:t>como mostra a tabela 1. E dentre os pacientes não anêmicos obteve-se um total de 65% (n = 28) pacientes sem risco nutricional e 35% (n = 15) pacientes com risco nu</w:t>
      </w:r>
      <w:r w:rsidR="00723CEC">
        <w:rPr>
          <w:rFonts w:ascii="Times New Roman" w:hAnsi="Times New Roman" w:cs="Times New Roman"/>
          <w:sz w:val="24"/>
          <w:szCs w:val="24"/>
        </w:rPr>
        <w:t>tric</w:t>
      </w:r>
      <w:r w:rsidR="007F3683">
        <w:rPr>
          <w:rFonts w:ascii="Times New Roman" w:hAnsi="Times New Roman" w:cs="Times New Roman"/>
          <w:sz w:val="24"/>
          <w:szCs w:val="24"/>
        </w:rPr>
        <w:t>ional como mostra a tabela 1</w:t>
      </w:r>
      <w:r w:rsidRPr="00B37D65">
        <w:rPr>
          <w:rFonts w:ascii="Times New Roman" w:hAnsi="Times New Roman" w:cs="Times New Roman"/>
          <w:sz w:val="24"/>
          <w:szCs w:val="24"/>
        </w:rPr>
        <w:t>.</w:t>
      </w:r>
    </w:p>
    <w:p w14:paraId="3FD99B72" w14:textId="268B9F17" w:rsidR="00723CEC" w:rsidRPr="008806AF" w:rsidRDefault="0044143F" w:rsidP="008806AF">
      <w:pPr>
        <w:ind w:firstLine="708"/>
        <w:rPr>
          <w:rFonts w:ascii="Times New Roman" w:hAnsi="Times New Roman" w:cs="Times New Roman"/>
          <w:sz w:val="24"/>
          <w:szCs w:val="24"/>
        </w:rPr>
      </w:pPr>
      <w:r w:rsidRPr="00B37D65">
        <w:rPr>
          <w:rFonts w:ascii="Times New Roman" w:hAnsi="Times New Roman" w:cs="Times New Roman"/>
          <w:sz w:val="24"/>
          <w:szCs w:val="24"/>
        </w:rPr>
        <w:t xml:space="preserve">Com base na avaliação nutricional (ASG) dos pacientes anêmicos, </w:t>
      </w:r>
      <w:bookmarkStart w:id="2" w:name="_Hlk530574828"/>
      <w:r w:rsidRPr="00B37D65">
        <w:rPr>
          <w:rFonts w:ascii="Times New Roman" w:hAnsi="Times New Roman" w:cs="Times New Roman"/>
          <w:sz w:val="24"/>
          <w:szCs w:val="24"/>
        </w:rPr>
        <w:t xml:space="preserve">obteve-se um resultado de 16% (n = 6) bem nutrido, 57% (n = 21) com risco nutricional e 27% (n = 10) gravemente desnutrido, </w:t>
      </w:r>
      <w:bookmarkEnd w:id="2"/>
      <w:r w:rsidR="007F3683">
        <w:rPr>
          <w:rFonts w:ascii="Times New Roman" w:hAnsi="Times New Roman" w:cs="Times New Roman"/>
          <w:sz w:val="24"/>
          <w:szCs w:val="24"/>
        </w:rPr>
        <w:t>como mostra a tabela 1</w:t>
      </w:r>
      <w:r w:rsidRPr="00B37D65">
        <w:rPr>
          <w:rFonts w:ascii="Times New Roman" w:hAnsi="Times New Roman" w:cs="Times New Roman"/>
          <w:sz w:val="24"/>
          <w:szCs w:val="24"/>
        </w:rPr>
        <w:t>. E em relação aos não an</w:t>
      </w:r>
      <w:r w:rsidR="00FD72D9">
        <w:rPr>
          <w:rFonts w:ascii="Times New Roman" w:hAnsi="Times New Roman" w:cs="Times New Roman"/>
          <w:sz w:val="24"/>
          <w:szCs w:val="24"/>
        </w:rPr>
        <w:t xml:space="preserve">êmicos os resultados foram de </w:t>
      </w:r>
      <w:r w:rsidR="00FD72D9" w:rsidRPr="00FD72D9">
        <w:rPr>
          <w:rFonts w:ascii="Times New Roman" w:hAnsi="Times New Roman" w:cs="Times New Roman"/>
          <w:sz w:val="24"/>
          <w:szCs w:val="24"/>
        </w:rPr>
        <w:t>47</w:t>
      </w:r>
      <w:r w:rsidR="00FD72D9">
        <w:rPr>
          <w:rFonts w:ascii="Times New Roman" w:hAnsi="Times New Roman" w:cs="Times New Roman"/>
          <w:sz w:val="24"/>
          <w:szCs w:val="24"/>
        </w:rPr>
        <w:t xml:space="preserve">% (n = 7) bem nutrido, 33% (n = </w:t>
      </w:r>
      <w:r w:rsidRPr="00B37D65">
        <w:rPr>
          <w:rFonts w:ascii="Times New Roman" w:hAnsi="Times New Roman" w:cs="Times New Roman"/>
          <w:sz w:val="24"/>
          <w:szCs w:val="24"/>
        </w:rPr>
        <w:t>5) com risco nutr</w:t>
      </w:r>
      <w:r w:rsidR="00FD72D9">
        <w:rPr>
          <w:rFonts w:ascii="Times New Roman" w:hAnsi="Times New Roman" w:cs="Times New Roman"/>
          <w:sz w:val="24"/>
          <w:szCs w:val="24"/>
        </w:rPr>
        <w:t>icional e 20</w:t>
      </w:r>
      <w:r w:rsidRPr="00B37D65">
        <w:rPr>
          <w:rFonts w:ascii="Times New Roman" w:hAnsi="Times New Roman" w:cs="Times New Roman"/>
          <w:sz w:val="24"/>
          <w:szCs w:val="24"/>
        </w:rPr>
        <w:t>% (n = 3) gravemente de</w:t>
      </w:r>
      <w:r w:rsidR="00723CEC">
        <w:rPr>
          <w:rFonts w:ascii="Times New Roman" w:hAnsi="Times New Roman" w:cs="Times New Roman"/>
          <w:sz w:val="24"/>
          <w:szCs w:val="24"/>
        </w:rPr>
        <w:t>snut</w:t>
      </w:r>
      <w:r w:rsidR="007F3683">
        <w:rPr>
          <w:rFonts w:ascii="Times New Roman" w:hAnsi="Times New Roman" w:cs="Times New Roman"/>
          <w:sz w:val="24"/>
          <w:szCs w:val="24"/>
        </w:rPr>
        <w:t>rido, como mostra a tabela 1</w:t>
      </w:r>
      <w:r w:rsidRPr="00B37D65">
        <w:rPr>
          <w:rFonts w:ascii="Times New Roman" w:hAnsi="Times New Roman" w:cs="Times New Roman"/>
          <w:sz w:val="24"/>
          <w:szCs w:val="24"/>
        </w:rPr>
        <w:t>.</w:t>
      </w:r>
      <w:r w:rsidR="00E42453" w:rsidRPr="00B37D65">
        <w:rPr>
          <w:rFonts w:ascii="Times New Roman" w:hAnsi="Times New Roman" w:cs="Times New Roman"/>
          <w:sz w:val="24"/>
          <w:szCs w:val="24"/>
        </w:rPr>
        <w:t xml:space="preserve"> Não foi encontrado na literatura estudos que associem o bom estado nutricional com níveis dentro do recomendado de hemoglobina. </w:t>
      </w:r>
    </w:p>
    <w:p w14:paraId="22CB94CF" w14:textId="7CD89AE2" w:rsidR="00194696" w:rsidRPr="007F3683" w:rsidRDefault="008F6B7D" w:rsidP="00194696">
      <w:pPr>
        <w:rPr>
          <w:rFonts w:ascii="Times New Roman" w:hAnsi="Times New Roman" w:cs="Times New Roman"/>
        </w:rPr>
      </w:pPr>
      <w:r>
        <w:rPr>
          <w:rFonts w:ascii="Times New Roman" w:hAnsi="Times New Roman" w:cs="Times New Roman"/>
        </w:rPr>
        <w:lastRenderedPageBreak/>
        <w:t>Tabela 1</w:t>
      </w:r>
      <w:r w:rsidR="00194696" w:rsidRPr="007F3683">
        <w:rPr>
          <w:rFonts w:ascii="Times New Roman" w:hAnsi="Times New Roman" w:cs="Times New Roman"/>
        </w:rPr>
        <w:t xml:space="preserve">. </w:t>
      </w:r>
      <w:r w:rsidR="00EF0405" w:rsidRPr="007F3683">
        <w:rPr>
          <w:rFonts w:ascii="Times New Roman" w:hAnsi="Times New Roman" w:cs="Times New Roman"/>
        </w:rPr>
        <w:t>Resultados sociodemográficos de adultos e idosos avaliados em um Hospital filant</w:t>
      </w:r>
      <w:r w:rsidR="007F3683">
        <w:rPr>
          <w:rFonts w:ascii="Times New Roman" w:hAnsi="Times New Roman" w:cs="Times New Roman"/>
        </w:rPr>
        <w:t xml:space="preserve">rópico de Cuiabá, no período de </w:t>
      </w:r>
      <w:r w:rsidR="007F3683" w:rsidRPr="007F3683">
        <w:rPr>
          <w:rFonts w:ascii="Times New Roman" w:hAnsi="Times New Roman" w:cs="Times New Roman"/>
        </w:rPr>
        <w:t>agosto a outubro do ano de 2018.</w:t>
      </w:r>
    </w:p>
    <w:p w14:paraId="03C245A8" w14:textId="77777777" w:rsidR="00183508" w:rsidRDefault="00183508" w:rsidP="00194696">
      <w:pPr>
        <w:rPr>
          <w:rFonts w:ascii="Times New Roman" w:hAnsi="Times New Roman" w:cs="Times New Roman"/>
          <w:color w:val="FF0000"/>
        </w:rPr>
      </w:pPr>
    </w:p>
    <w:tbl>
      <w:tblPr>
        <w:tblStyle w:val="TabelaSimples21"/>
        <w:tblW w:w="8922" w:type="dxa"/>
        <w:tblLook w:val="04A0" w:firstRow="1" w:lastRow="0" w:firstColumn="1" w:lastColumn="0" w:noHBand="0" w:noVBand="1"/>
      </w:tblPr>
      <w:tblGrid>
        <w:gridCol w:w="4007"/>
        <w:gridCol w:w="1088"/>
        <w:gridCol w:w="1094"/>
        <w:gridCol w:w="1273"/>
        <w:gridCol w:w="1460"/>
      </w:tblGrid>
      <w:tr w:rsidR="00183508" w:rsidRPr="00183508" w14:paraId="4F4556BE" w14:textId="77777777" w:rsidTr="009A0636">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007" w:type="dxa"/>
          </w:tcPr>
          <w:p w14:paraId="3F4114D1" w14:textId="77777777" w:rsidR="00183508" w:rsidRPr="00183508" w:rsidRDefault="00183508" w:rsidP="00183508">
            <w:pPr>
              <w:jc w:val="center"/>
              <w:rPr>
                <w:rFonts w:ascii="Times New Roman" w:eastAsia="Calibri" w:hAnsi="Times New Roman" w:cs="Times New Roman"/>
              </w:rPr>
            </w:pPr>
            <w:r w:rsidRPr="00183508">
              <w:rPr>
                <w:rFonts w:ascii="Times New Roman" w:eastAsia="Calibri" w:hAnsi="Times New Roman" w:cs="Times New Roman"/>
              </w:rPr>
              <w:t>VARIÁVEIS DO ESTUDO</w:t>
            </w:r>
          </w:p>
        </w:tc>
        <w:tc>
          <w:tcPr>
            <w:tcW w:w="2182" w:type="dxa"/>
            <w:gridSpan w:val="2"/>
          </w:tcPr>
          <w:p w14:paraId="3EC86580" w14:textId="77777777" w:rsidR="00183508" w:rsidRPr="00183508" w:rsidRDefault="00183508" w:rsidP="0018350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ANÊMICOS</w:t>
            </w:r>
          </w:p>
        </w:tc>
        <w:tc>
          <w:tcPr>
            <w:tcW w:w="2733" w:type="dxa"/>
            <w:gridSpan w:val="2"/>
          </w:tcPr>
          <w:p w14:paraId="28EAB598" w14:textId="77777777" w:rsidR="00183508" w:rsidRPr="00183508" w:rsidRDefault="00183508" w:rsidP="0018350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NÃO ANÊMICOS</w:t>
            </w:r>
          </w:p>
        </w:tc>
      </w:tr>
      <w:tr w:rsidR="00183508" w:rsidRPr="00183508" w14:paraId="694E8146" w14:textId="77777777" w:rsidTr="009A0636">
        <w:trPr>
          <w:cnfStyle w:val="000000100000" w:firstRow="0" w:lastRow="0" w:firstColumn="0" w:lastColumn="0" w:oddVBand="0" w:evenVBand="0" w:oddHBand="1" w:evenHBand="0" w:firstRowFirstColumn="0" w:firstRowLastColumn="0" w:lastRowFirstColumn="0" w:lastRowLastColumn="0"/>
          <w:trHeight w:val="3183"/>
        </w:trPr>
        <w:tc>
          <w:tcPr>
            <w:cnfStyle w:val="001000000000" w:firstRow="0" w:lastRow="0" w:firstColumn="1" w:lastColumn="0" w:oddVBand="0" w:evenVBand="0" w:oddHBand="0" w:evenHBand="0" w:firstRowFirstColumn="0" w:firstRowLastColumn="0" w:lastRowFirstColumn="0" w:lastRowLastColumn="0"/>
            <w:tcW w:w="4007" w:type="dxa"/>
          </w:tcPr>
          <w:p w14:paraId="321D9EA7" w14:textId="77777777" w:rsidR="00183508" w:rsidRPr="00183508" w:rsidRDefault="00183508" w:rsidP="00183508">
            <w:pPr>
              <w:rPr>
                <w:rFonts w:ascii="Times New Roman" w:eastAsia="Calibri" w:hAnsi="Times New Roman" w:cs="Times New Roman"/>
              </w:rPr>
            </w:pPr>
          </w:p>
          <w:p w14:paraId="355C2829" w14:textId="77777777" w:rsidR="00183508" w:rsidRPr="00183508" w:rsidRDefault="00183508" w:rsidP="00183508">
            <w:pPr>
              <w:rPr>
                <w:rFonts w:ascii="Times New Roman" w:eastAsia="Calibri" w:hAnsi="Times New Roman" w:cs="Times New Roman"/>
              </w:rPr>
            </w:pPr>
            <w:r w:rsidRPr="00183508">
              <w:rPr>
                <w:rFonts w:ascii="Times New Roman" w:eastAsia="Calibri" w:hAnsi="Times New Roman" w:cs="Times New Roman"/>
              </w:rPr>
              <w:t>SEXO</w:t>
            </w:r>
          </w:p>
          <w:p w14:paraId="2B7D8F47" w14:textId="77777777" w:rsidR="00183508" w:rsidRPr="00183508" w:rsidRDefault="00183508" w:rsidP="00183508">
            <w:pPr>
              <w:jc w:val="center"/>
              <w:rPr>
                <w:rFonts w:ascii="Times New Roman" w:eastAsia="Calibri" w:hAnsi="Times New Roman" w:cs="Times New Roman"/>
              </w:rPr>
            </w:pPr>
            <w:r w:rsidRPr="00183508">
              <w:rPr>
                <w:rFonts w:ascii="Times New Roman" w:eastAsia="Calibri" w:hAnsi="Times New Roman" w:cs="Times New Roman"/>
              </w:rPr>
              <w:t>Masculino</w:t>
            </w:r>
          </w:p>
          <w:p w14:paraId="0AEE5D3B" w14:textId="77777777" w:rsidR="00183508" w:rsidRPr="00183508" w:rsidRDefault="00183508" w:rsidP="00183508">
            <w:pPr>
              <w:jc w:val="center"/>
              <w:rPr>
                <w:rFonts w:ascii="Times New Roman" w:eastAsia="Calibri" w:hAnsi="Times New Roman" w:cs="Times New Roman"/>
              </w:rPr>
            </w:pPr>
            <w:r w:rsidRPr="00183508">
              <w:rPr>
                <w:rFonts w:ascii="Times New Roman" w:eastAsia="Calibri" w:hAnsi="Times New Roman" w:cs="Times New Roman"/>
              </w:rPr>
              <w:t>Feminino</w:t>
            </w:r>
          </w:p>
          <w:p w14:paraId="757B4A04" w14:textId="77777777" w:rsidR="00183508" w:rsidRPr="00183508" w:rsidRDefault="00183508" w:rsidP="00183508">
            <w:pPr>
              <w:jc w:val="center"/>
              <w:rPr>
                <w:rFonts w:ascii="Times New Roman" w:eastAsia="Calibri" w:hAnsi="Times New Roman" w:cs="Times New Roman"/>
              </w:rPr>
            </w:pPr>
          </w:p>
          <w:p w14:paraId="15D37464" w14:textId="77777777" w:rsidR="00183508" w:rsidRPr="00183508" w:rsidRDefault="00183508" w:rsidP="00183508">
            <w:pPr>
              <w:rPr>
                <w:rFonts w:ascii="Times New Roman" w:eastAsia="Calibri" w:hAnsi="Times New Roman" w:cs="Times New Roman"/>
              </w:rPr>
            </w:pPr>
            <w:r w:rsidRPr="00183508">
              <w:rPr>
                <w:rFonts w:ascii="Times New Roman" w:eastAsia="Calibri" w:hAnsi="Times New Roman" w:cs="Times New Roman"/>
              </w:rPr>
              <w:t>FAIXA ETÁRIA</w:t>
            </w:r>
          </w:p>
          <w:p w14:paraId="6C24DA65" w14:textId="77777777" w:rsidR="00183508" w:rsidRPr="00183508" w:rsidRDefault="00183508" w:rsidP="00183508">
            <w:pPr>
              <w:jc w:val="center"/>
              <w:rPr>
                <w:rFonts w:ascii="Times New Roman" w:eastAsia="Calibri" w:hAnsi="Times New Roman" w:cs="Times New Roman"/>
              </w:rPr>
            </w:pPr>
            <w:r w:rsidRPr="00183508">
              <w:rPr>
                <w:rFonts w:ascii="Times New Roman" w:eastAsia="Calibri" w:hAnsi="Times New Roman" w:cs="Times New Roman"/>
              </w:rPr>
              <w:t>20 a 59 anos</w:t>
            </w:r>
          </w:p>
          <w:p w14:paraId="5CDB4C20" w14:textId="77777777" w:rsidR="00183508" w:rsidRPr="00183508" w:rsidRDefault="00183508" w:rsidP="00183508">
            <w:pPr>
              <w:jc w:val="center"/>
              <w:rPr>
                <w:rFonts w:ascii="Times New Roman" w:eastAsia="Calibri" w:hAnsi="Times New Roman" w:cs="Times New Roman"/>
              </w:rPr>
            </w:pPr>
            <w:r w:rsidRPr="00183508">
              <w:rPr>
                <w:rFonts w:ascii="Times New Roman" w:eastAsia="Calibri" w:hAnsi="Times New Roman" w:cs="Times New Roman"/>
              </w:rPr>
              <w:t>60 anos ou mais</w:t>
            </w:r>
          </w:p>
          <w:p w14:paraId="64045624" w14:textId="77777777" w:rsidR="00183508" w:rsidRPr="00183508" w:rsidRDefault="00183508" w:rsidP="00183508">
            <w:pPr>
              <w:jc w:val="center"/>
              <w:rPr>
                <w:rFonts w:ascii="Times New Roman" w:eastAsia="Calibri" w:hAnsi="Times New Roman" w:cs="Times New Roman"/>
              </w:rPr>
            </w:pPr>
          </w:p>
          <w:p w14:paraId="1569A036" w14:textId="77777777" w:rsidR="00183508" w:rsidRPr="00183508" w:rsidRDefault="00183508" w:rsidP="00183508">
            <w:pPr>
              <w:rPr>
                <w:rFonts w:ascii="Times New Roman" w:eastAsia="Calibri" w:hAnsi="Times New Roman" w:cs="Times New Roman"/>
              </w:rPr>
            </w:pPr>
            <w:r w:rsidRPr="00183508">
              <w:rPr>
                <w:rFonts w:ascii="Times New Roman" w:eastAsia="Calibri" w:hAnsi="Times New Roman" w:cs="Times New Roman"/>
              </w:rPr>
              <w:t>NRS</w:t>
            </w:r>
          </w:p>
          <w:p w14:paraId="1033F822" w14:textId="77777777" w:rsidR="00183508" w:rsidRPr="00183508" w:rsidRDefault="00183508" w:rsidP="00183508">
            <w:pPr>
              <w:jc w:val="center"/>
              <w:rPr>
                <w:rFonts w:ascii="Times New Roman" w:eastAsia="Calibri" w:hAnsi="Times New Roman" w:cs="Times New Roman"/>
              </w:rPr>
            </w:pPr>
            <w:r w:rsidRPr="00183508">
              <w:rPr>
                <w:rFonts w:ascii="Times New Roman" w:eastAsia="Calibri" w:hAnsi="Times New Roman" w:cs="Times New Roman"/>
              </w:rPr>
              <w:t>Sem risco nutricional</w:t>
            </w:r>
          </w:p>
          <w:p w14:paraId="34C2F2E4" w14:textId="77777777" w:rsidR="00183508" w:rsidRPr="00183508" w:rsidRDefault="00183508" w:rsidP="00183508">
            <w:pPr>
              <w:jc w:val="center"/>
              <w:rPr>
                <w:rFonts w:ascii="Times New Roman" w:eastAsia="Calibri" w:hAnsi="Times New Roman" w:cs="Times New Roman"/>
              </w:rPr>
            </w:pPr>
            <w:r w:rsidRPr="00183508">
              <w:rPr>
                <w:rFonts w:ascii="Times New Roman" w:eastAsia="Calibri" w:hAnsi="Times New Roman" w:cs="Times New Roman"/>
              </w:rPr>
              <w:t>Com risco nutricional</w:t>
            </w:r>
          </w:p>
          <w:p w14:paraId="35ECD3B2" w14:textId="77777777" w:rsidR="00183508" w:rsidRPr="00183508" w:rsidRDefault="00183508" w:rsidP="00183508">
            <w:pPr>
              <w:jc w:val="center"/>
              <w:rPr>
                <w:rFonts w:ascii="Times New Roman" w:eastAsia="Calibri" w:hAnsi="Times New Roman" w:cs="Times New Roman"/>
              </w:rPr>
            </w:pPr>
          </w:p>
          <w:p w14:paraId="59821659" w14:textId="77777777" w:rsidR="00183508" w:rsidRPr="00183508" w:rsidRDefault="00183508" w:rsidP="00183508">
            <w:pPr>
              <w:rPr>
                <w:rFonts w:ascii="Times New Roman" w:eastAsia="Calibri" w:hAnsi="Times New Roman" w:cs="Times New Roman"/>
              </w:rPr>
            </w:pPr>
            <w:r w:rsidRPr="00183508">
              <w:rPr>
                <w:rFonts w:ascii="Times New Roman" w:eastAsia="Calibri" w:hAnsi="Times New Roman" w:cs="Times New Roman"/>
              </w:rPr>
              <w:t>ASG</w:t>
            </w:r>
          </w:p>
          <w:p w14:paraId="6EA0477F" w14:textId="77777777" w:rsidR="00183508" w:rsidRPr="00183508" w:rsidRDefault="00183508" w:rsidP="00183508">
            <w:pPr>
              <w:jc w:val="center"/>
              <w:rPr>
                <w:rFonts w:ascii="Times New Roman" w:eastAsia="Calibri" w:hAnsi="Times New Roman" w:cs="Times New Roman"/>
              </w:rPr>
            </w:pPr>
            <w:r w:rsidRPr="00183508">
              <w:rPr>
                <w:rFonts w:ascii="Times New Roman" w:eastAsia="Calibri" w:hAnsi="Times New Roman" w:cs="Times New Roman"/>
              </w:rPr>
              <w:t>Bem nutrido</w:t>
            </w:r>
          </w:p>
          <w:p w14:paraId="15E3B3F2" w14:textId="77777777" w:rsidR="00183508" w:rsidRPr="00183508" w:rsidRDefault="00183508" w:rsidP="00183508">
            <w:pPr>
              <w:jc w:val="center"/>
              <w:rPr>
                <w:rFonts w:ascii="Times New Roman" w:eastAsia="Calibri" w:hAnsi="Times New Roman" w:cs="Times New Roman"/>
              </w:rPr>
            </w:pPr>
            <w:r w:rsidRPr="00183508">
              <w:rPr>
                <w:rFonts w:ascii="Times New Roman" w:eastAsia="Calibri" w:hAnsi="Times New Roman" w:cs="Times New Roman"/>
              </w:rPr>
              <w:t>Risco de desnutrição</w:t>
            </w:r>
          </w:p>
          <w:p w14:paraId="5B7B1877" w14:textId="77777777" w:rsidR="00183508" w:rsidRPr="00183508" w:rsidRDefault="00183508" w:rsidP="00183508">
            <w:pPr>
              <w:jc w:val="center"/>
              <w:rPr>
                <w:rFonts w:ascii="Times New Roman" w:eastAsia="Calibri" w:hAnsi="Times New Roman" w:cs="Times New Roman"/>
              </w:rPr>
            </w:pPr>
            <w:r w:rsidRPr="00183508">
              <w:rPr>
                <w:rFonts w:ascii="Times New Roman" w:eastAsia="Calibri" w:hAnsi="Times New Roman" w:cs="Times New Roman"/>
              </w:rPr>
              <w:t>Gravemente desnutrido</w:t>
            </w:r>
          </w:p>
        </w:tc>
        <w:tc>
          <w:tcPr>
            <w:tcW w:w="1088" w:type="dxa"/>
          </w:tcPr>
          <w:p w14:paraId="1C6666FF"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N</w:t>
            </w:r>
          </w:p>
          <w:p w14:paraId="1F8A0F58"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0E7B5A1F"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38</w:t>
            </w:r>
          </w:p>
          <w:p w14:paraId="2D3CFEC0"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34</w:t>
            </w:r>
          </w:p>
          <w:p w14:paraId="1805DB07"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33B055C3"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0ED6F8DA"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34</w:t>
            </w:r>
          </w:p>
          <w:p w14:paraId="681582F5"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38</w:t>
            </w:r>
          </w:p>
          <w:p w14:paraId="1C4DE0F3"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72BB8BFD"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1FF64E37"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35</w:t>
            </w:r>
          </w:p>
          <w:p w14:paraId="47235DA3"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37</w:t>
            </w:r>
          </w:p>
          <w:p w14:paraId="32CBFEE5"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56FE785F"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7B5CC4E7"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6</w:t>
            </w:r>
          </w:p>
          <w:p w14:paraId="30FABD71"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21</w:t>
            </w:r>
          </w:p>
          <w:p w14:paraId="1E4264B4"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10</w:t>
            </w:r>
          </w:p>
        </w:tc>
        <w:tc>
          <w:tcPr>
            <w:tcW w:w="1094" w:type="dxa"/>
          </w:tcPr>
          <w:p w14:paraId="741E2042"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w:t>
            </w:r>
          </w:p>
          <w:p w14:paraId="42C88022"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20E87172"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53</w:t>
            </w:r>
          </w:p>
          <w:p w14:paraId="1054D4C5"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47</w:t>
            </w:r>
          </w:p>
          <w:p w14:paraId="21733F71"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5D559C87"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3862D603"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47</w:t>
            </w:r>
          </w:p>
          <w:p w14:paraId="42B90B4E"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53</w:t>
            </w:r>
          </w:p>
          <w:p w14:paraId="4FF37D7C"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4B21E932"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6EFBF343"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49</w:t>
            </w:r>
          </w:p>
          <w:p w14:paraId="52B031D9"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51</w:t>
            </w:r>
          </w:p>
          <w:p w14:paraId="4C7529DF"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45D43A43"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79CBE58B"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16</w:t>
            </w:r>
          </w:p>
          <w:p w14:paraId="1E31F118"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57</w:t>
            </w:r>
          </w:p>
          <w:p w14:paraId="7CFAF943"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27</w:t>
            </w:r>
          </w:p>
        </w:tc>
        <w:tc>
          <w:tcPr>
            <w:tcW w:w="1273" w:type="dxa"/>
          </w:tcPr>
          <w:p w14:paraId="43396D7C"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N</w:t>
            </w:r>
          </w:p>
          <w:p w14:paraId="0D2A087D"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2094601B"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18</w:t>
            </w:r>
          </w:p>
          <w:p w14:paraId="7737A43A"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25</w:t>
            </w:r>
          </w:p>
          <w:p w14:paraId="2CA43CA8"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33B7CEFA"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2D8C0D69"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28</w:t>
            </w:r>
          </w:p>
          <w:p w14:paraId="70EB3EA6"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15</w:t>
            </w:r>
          </w:p>
          <w:p w14:paraId="0BCF476A"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29F37092"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7B325A51"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28</w:t>
            </w:r>
          </w:p>
          <w:p w14:paraId="55BFC7FD"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15</w:t>
            </w:r>
          </w:p>
          <w:p w14:paraId="39682AC6"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6C3DBD0D"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178A94BC"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7</w:t>
            </w:r>
          </w:p>
          <w:p w14:paraId="3A78B143"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5</w:t>
            </w:r>
          </w:p>
          <w:p w14:paraId="43351D53"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3</w:t>
            </w:r>
          </w:p>
          <w:p w14:paraId="67B2C5A7"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505582F7"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459" w:type="dxa"/>
          </w:tcPr>
          <w:p w14:paraId="7B8E1BC3"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w:t>
            </w:r>
          </w:p>
          <w:p w14:paraId="15CC0679"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4F210288"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42</w:t>
            </w:r>
          </w:p>
          <w:p w14:paraId="406B0C8C"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58</w:t>
            </w:r>
          </w:p>
          <w:p w14:paraId="65CD3B56"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0D6A4257"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407FACE4"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65</w:t>
            </w:r>
          </w:p>
          <w:p w14:paraId="7D1883E3"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35</w:t>
            </w:r>
          </w:p>
          <w:p w14:paraId="30888C3C"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01789B83"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0AF2AF88"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65</w:t>
            </w:r>
          </w:p>
          <w:p w14:paraId="1B44BE11"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35</w:t>
            </w:r>
          </w:p>
          <w:p w14:paraId="373C3FFF"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1D6FE31B"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68684D49"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47</w:t>
            </w:r>
          </w:p>
          <w:p w14:paraId="0469D87E"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33</w:t>
            </w:r>
          </w:p>
          <w:p w14:paraId="6BA30D9F" w14:textId="77777777" w:rsidR="00183508" w:rsidRPr="00183508" w:rsidRDefault="00183508" w:rsidP="001835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3508">
              <w:rPr>
                <w:rFonts w:ascii="Times New Roman" w:eastAsia="Calibri" w:hAnsi="Times New Roman" w:cs="Times New Roman"/>
              </w:rPr>
              <w:t>20</w:t>
            </w:r>
          </w:p>
        </w:tc>
      </w:tr>
    </w:tbl>
    <w:p w14:paraId="0F9597E9" w14:textId="77777777" w:rsidR="00194696" w:rsidRDefault="00194696" w:rsidP="00183508">
      <w:pPr>
        <w:rPr>
          <w:rFonts w:ascii="Times New Roman" w:hAnsi="Times New Roman" w:cs="Times New Roman"/>
          <w:sz w:val="24"/>
          <w:szCs w:val="24"/>
        </w:rPr>
      </w:pPr>
    </w:p>
    <w:p w14:paraId="032248DB" w14:textId="251F2D4B" w:rsidR="00E518D3" w:rsidRPr="00B37D65" w:rsidRDefault="00E518D3" w:rsidP="00723CEC">
      <w:pPr>
        <w:ind w:firstLine="708"/>
        <w:rPr>
          <w:rFonts w:ascii="Times New Roman" w:hAnsi="Times New Roman" w:cs="Times New Roman"/>
          <w:sz w:val="24"/>
          <w:szCs w:val="24"/>
        </w:rPr>
      </w:pPr>
      <w:r w:rsidRPr="00B37D65">
        <w:rPr>
          <w:rFonts w:ascii="Times New Roman" w:hAnsi="Times New Roman" w:cs="Times New Roman"/>
          <w:sz w:val="24"/>
          <w:szCs w:val="24"/>
        </w:rPr>
        <w:t>A NRS-2002 é a ferramenta mais recomendada entre as demais técnicas para triagem nutricional, pois pode ser realizada para todos os pacientes</w:t>
      </w:r>
      <w:r w:rsidR="00291DFF" w:rsidRPr="00B37D65">
        <w:rPr>
          <w:rFonts w:ascii="Times New Roman" w:hAnsi="Times New Roman" w:cs="Times New Roman"/>
          <w:sz w:val="24"/>
          <w:szCs w:val="24"/>
        </w:rPr>
        <w:t xml:space="preserve"> </w:t>
      </w:r>
      <w:r w:rsidRPr="00B37D65">
        <w:rPr>
          <w:rFonts w:ascii="Times New Roman" w:hAnsi="Times New Roman" w:cs="Times New Roman"/>
          <w:sz w:val="24"/>
          <w:szCs w:val="24"/>
        </w:rPr>
        <w:t>dentro do âmbito hospitalar</w:t>
      </w:r>
      <w:r w:rsidR="00291DFF" w:rsidRPr="00B37D65">
        <w:rPr>
          <w:rFonts w:ascii="Times New Roman" w:hAnsi="Times New Roman" w:cs="Times New Roman"/>
          <w:sz w:val="24"/>
          <w:szCs w:val="24"/>
        </w:rPr>
        <w:t xml:space="preserve">, exceto pediatria, </w:t>
      </w:r>
      <w:r w:rsidRPr="00B37D65">
        <w:rPr>
          <w:rFonts w:ascii="Times New Roman" w:hAnsi="Times New Roman" w:cs="Times New Roman"/>
          <w:sz w:val="24"/>
          <w:szCs w:val="24"/>
        </w:rPr>
        <w:t>e ainda possui um diferencial q</w:t>
      </w:r>
      <w:r w:rsidR="00CF3B6B" w:rsidRPr="00B37D65">
        <w:rPr>
          <w:rFonts w:ascii="Times New Roman" w:hAnsi="Times New Roman" w:cs="Times New Roman"/>
          <w:sz w:val="24"/>
          <w:szCs w:val="24"/>
        </w:rPr>
        <w:t>uando ao final da avaliação,</w:t>
      </w:r>
      <w:r w:rsidRPr="00B37D65">
        <w:rPr>
          <w:rFonts w:ascii="Times New Roman" w:hAnsi="Times New Roman" w:cs="Times New Roman"/>
          <w:sz w:val="24"/>
          <w:szCs w:val="24"/>
        </w:rPr>
        <w:t xml:space="preserve"> é levada em co</w:t>
      </w:r>
      <w:r w:rsidR="00CB7F66" w:rsidRPr="00B37D65">
        <w:rPr>
          <w:rFonts w:ascii="Times New Roman" w:hAnsi="Times New Roman" w:cs="Times New Roman"/>
          <w:sz w:val="24"/>
          <w:szCs w:val="24"/>
        </w:rPr>
        <w:t>nsideração a idade do paciente. (</w:t>
      </w:r>
      <w:r w:rsidR="0000333D" w:rsidRPr="0000333D">
        <w:rPr>
          <w:rFonts w:ascii="Times New Roman" w:hAnsi="Times New Roman" w:cs="Times New Roman"/>
          <w:bCs/>
          <w:sz w:val="24"/>
          <w:szCs w:val="24"/>
        </w:rPr>
        <w:t>RASLAN</w:t>
      </w:r>
      <w:r w:rsidR="0000333D" w:rsidRPr="0000333D">
        <w:rPr>
          <w:rFonts w:ascii="Times New Roman" w:hAnsi="Times New Roman" w:cs="Times New Roman"/>
          <w:bCs/>
          <w:i/>
          <w:sz w:val="24"/>
          <w:szCs w:val="24"/>
        </w:rPr>
        <w:t xml:space="preserve"> </w:t>
      </w:r>
      <w:r w:rsidR="00CB7F66" w:rsidRPr="00B37D65">
        <w:rPr>
          <w:rFonts w:ascii="Times New Roman" w:hAnsi="Times New Roman" w:cs="Times New Roman"/>
          <w:bCs/>
          <w:i/>
          <w:sz w:val="24"/>
          <w:szCs w:val="24"/>
        </w:rPr>
        <w:t>et al.,</w:t>
      </w:r>
      <w:r w:rsidR="00CB7F66" w:rsidRPr="00B37D65">
        <w:rPr>
          <w:rFonts w:ascii="Times New Roman" w:hAnsi="Times New Roman" w:cs="Times New Roman"/>
          <w:bCs/>
          <w:sz w:val="24"/>
          <w:szCs w:val="24"/>
        </w:rPr>
        <w:t xml:space="preserve"> 2018)</w:t>
      </w:r>
    </w:p>
    <w:p w14:paraId="3BDD879F" w14:textId="595DEA0B" w:rsidR="00E518D3" w:rsidRPr="00B37D65" w:rsidRDefault="00E518D3" w:rsidP="003B2F86">
      <w:pPr>
        <w:ind w:firstLine="708"/>
        <w:rPr>
          <w:rFonts w:ascii="Times New Roman" w:hAnsi="Times New Roman" w:cs="Times New Roman"/>
          <w:sz w:val="24"/>
          <w:szCs w:val="24"/>
        </w:rPr>
      </w:pPr>
      <w:r w:rsidRPr="00B37D65">
        <w:rPr>
          <w:rFonts w:ascii="Times New Roman" w:hAnsi="Times New Roman" w:cs="Times New Roman"/>
          <w:sz w:val="24"/>
          <w:szCs w:val="24"/>
        </w:rPr>
        <w:t xml:space="preserve">Em um estudo realizado com 149 pacientes mostrou que 26,9% dos pacientes apresentaram risco nutricional pela NRS e dentre estes 83,64% eram anêmicos e 16,36% não apresentaram anemia. Em seguida foi realizado neste mesmo estudo a ASG com 104 pacientes onde 32,7% apresentaram-se desnutrido e dentre estes 85,3% possuíam anemia e 14,7% não </w:t>
      </w:r>
      <w:r w:rsidRPr="00FD72D9">
        <w:rPr>
          <w:rFonts w:ascii="Times New Roman" w:hAnsi="Times New Roman" w:cs="Times New Roman"/>
          <w:sz w:val="24"/>
          <w:szCs w:val="24"/>
        </w:rPr>
        <w:t xml:space="preserve">possuíam e 67,3% apresentaram nutrido e dentre estes 85,7% com anemia e 14,3% sem anemia </w:t>
      </w:r>
      <w:r w:rsidR="007619AE" w:rsidRPr="00FD72D9">
        <w:rPr>
          <w:rFonts w:ascii="Times New Roman" w:hAnsi="Times New Roman" w:cs="Times New Roman"/>
          <w:sz w:val="24"/>
          <w:szCs w:val="24"/>
        </w:rPr>
        <w:t>(SANTOS</w:t>
      </w:r>
      <w:r w:rsidRPr="00FD72D9">
        <w:rPr>
          <w:rFonts w:ascii="Times New Roman" w:hAnsi="Times New Roman" w:cs="Times New Roman"/>
          <w:sz w:val="24"/>
          <w:szCs w:val="24"/>
        </w:rPr>
        <w:t xml:space="preserve"> </w:t>
      </w:r>
      <w:r w:rsidRPr="00FD72D9">
        <w:rPr>
          <w:rFonts w:ascii="Times New Roman" w:hAnsi="Times New Roman" w:cs="Times New Roman"/>
          <w:i/>
          <w:sz w:val="24"/>
          <w:szCs w:val="24"/>
        </w:rPr>
        <w:t>et al.,</w:t>
      </w:r>
      <w:r w:rsidRPr="00FD72D9">
        <w:rPr>
          <w:rFonts w:ascii="Times New Roman" w:hAnsi="Times New Roman" w:cs="Times New Roman"/>
          <w:sz w:val="24"/>
          <w:szCs w:val="24"/>
        </w:rPr>
        <w:t xml:space="preserve"> 2017). Resultado</w:t>
      </w:r>
      <w:r w:rsidRPr="00B37D65">
        <w:rPr>
          <w:rFonts w:ascii="Times New Roman" w:hAnsi="Times New Roman" w:cs="Times New Roman"/>
          <w:sz w:val="24"/>
          <w:szCs w:val="24"/>
        </w:rPr>
        <w:t xml:space="preserve"> semelhante à deste presente estudo que revelou que dentre a maioria dos que se apresentaram desnutridos, apresenta-se também em sua maioria com anemia.</w:t>
      </w:r>
      <w:r w:rsidRPr="00B37D65">
        <w:rPr>
          <w:rFonts w:ascii="Times New Roman" w:hAnsi="Times New Roman" w:cs="Times New Roman"/>
          <w:color w:val="FF0000"/>
          <w:sz w:val="24"/>
          <w:szCs w:val="24"/>
        </w:rPr>
        <w:t xml:space="preserve"> </w:t>
      </w:r>
      <w:r w:rsidRPr="00B37D65">
        <w:rPr>
          <w:rFonts w:ascii="Times New Roman" w:hAnsi="Times New Roman" w:cs="Times New Roman"/>
          <w:sz w:val="24"/>
          <w:szCs w:val="24"/>
        </w:rPr>
        <w:t>E pela ASG pode-se notar que a maioria dos anêmicos apresentou risco nutricional. Portanto, de acordo com estes resultados parece haver uma relação de que a desnutrição pode ser um importante indicador de anemia, ou vice-versa.</w:t>
      </w:r>
    </w:p>
    <w:p w14:paraId="3CA8BB00" w14:textId="69CD934B" w:rsidR="00E518D3" w:rsidRPr="00B37D65" w:rsidRDefault="00E518D3" w:rsidP="001A110B">
      <w:pPr>
        <w:ind w:firstLine="708"/>
        <w:rPr>
          <w:rFonts w:ascii="Times New Roman" w:hAnsi="Times New Roman" w:cs="Times New Roman"/>
          <w:sz w:val="24"/>
          <w:szCs w:val="24"/>
        </w:rPr>
      </w:pPr>
      <w:r w:rsidRPr="00B37D65">
        <w:rPr>
          <w:rFonts w:ascii="Times New Roman" w:hAnsi="Times New Roman" w:cs="Times New Roman"/>
          <w:sz w:val="24"/>
          <w:szCs w:val="24"/>
        </w:rPr>
        <w:t>De acordo com uma pesquisa em um hospital universitário</w:t>
      </w:r>
      <w:r w:rsidR="00296D0A" w:rsidRPr="00B37D65">
        <w:rPr>
          <w:rFonts w:ascii="Times New Roman" w:hAnsi="Times New Roman" w:cs="Times New Roman"/>
          <w:sz w:val="24"/>
          <w:szCs w:val="24"/>
        </w:rPr>
        <w:t>,</w:t>
      </w:r>
      <w:r w:rsidRPr="00B37D65">
        <w:rPr>
          <w:rFonts w:ascii="Times New Roman" w:hAnsi="Times New Roman" w:cs="Times New Roman"/>
          <w:sz w:val="24"/>
          <w:szCs w:val="24"/>
        </w:rPr>
        <w:t xml:space="preserve"> identificou que o estado nutricional na admissão e a anemia foram fatores determinantes para o maior tempo de internação (MOREIRA &amp; MAGALHÃES, 2013). Portanto a anemia deve ser </w:t>
      </w:r>
      <w:r w:rsidRPr="00B37D65">
        <w:rPr>
          <w:rFonts w:ascii="Times New Roman" w:hAnsi="Times New Roman" w:cs="Times New Roman"/>
          <w:sz w:val="24"/>
          <w:szCs w:val="24"/>
        </w:rPr>
        <w:lastRenderedPageBreak/>
        <w:t xml:space="preserve">corrigida, pois </w:t>
      </w:r>
      <w:r w:rsidR="00296D0A" w:rsidRPr="00B37D65">
        <w:rPr>
          <w:rFonts w:ascii="Times New Roman" w:hAnsi="Times New Roman" w:cs="Times New Roman"/>
          <w:sz w:val="24"/>
          <w:szCs w:val="24"/>
        </w:rPr>
        <w:t xml:space="preserve">isso favorece </w:t>
      </w:r>
      <w:r w:rsidRPr="00B37D65">
        <w:rPr>
          <w:rFonts w:ascii="Times New Roman" w:hAnsi="Times New Roman" w:cs="Times New Roman"/>
          <w:sz w:val="24"/>
          <w:szCs w:val="24"/>
        </w:rPr>
        <w:t>o sucesso de um proc</w:t>
      </w:r>
      <w:r w:rsidR="00296D0A" w:rsidRPr="00B37D65">
        <w:rPr>
          <w:rFonts w:ascii="Times New Roman" w:hAnsi="Times New Roman" w:cs="Times New Roman"/>
          <w:sz w:val="24"/>
          <w:szCs w:val="24"/>
        </w:rPr>
        <w:t xml:space="preserve">edimento cirúrgico, melhorando </w:t>
      </w:r>
      <w:r w:rsidRPr="00B37D65">
        <w:rPr>
          <w:rFonts w:ascii="Times New Roman" w:hAnsi="Times New Roman" w:cs="Times New Roman"/>
          <w:sz w:val="24"/>
          <w:szCs w:val="24"/>
        </w:rPr>
        <w:t>as</w:t>
      </w:r>
      <w:r w:rsidR="00296D0A" w:rsidRPr="00B37D65">
        <w:rPr>
          <w:rFonts w:ascii="Times New Roman" w:hAnsi="Times New Roman" w:cs="Times New Roman"/>
          <w:sz w:val="24"/>
          <w:szCs w:val="24"/>
        </w:rPr>
        <w:t>sim as</w:t>
      </w:r>
      <w:r w:rsidRPr="00B37D65">
        <w:rPr>
          <w:rFonts w:ascii="Times New Roman" w:hAnsi="Times New Roman" w:cs="Times New Roman"/>
          <w:sz w:val="24"/>
          <w:szCs w:val="24"/>
        </w:rPr>
        <w:t xml:space="preserve"> condições gerais do paciente, os riscos de complicações e reduzindo o tempo de internação</w:t>
      </w:r>
      <w:r w:rsidRPr="00B37D65">
        <w:rPr>
          <w:rFonts w:ascii="Times New Roman" w:hAnsi="Times New Roman" w:cs="Times New Roman"/>
          <w:sz w:val="24"/>
          <w:szCs w:val="24"/>
          <w:vertAlign w:val="superscript"/>
        </w:rPr>
        <w:t xml:space="preserve"> </w:t>
      </w:r>
      <w:r w:rsidR="00E0628E">
        <w:rPr>
          <w:rFonts w:ascii="Times New Roman" w:hAnsi="Times New Roman" w:cs="Times New Roman"/>
          <w:sz w:val="24"/>
          <w:szCs w:val="24"/>
        </w:rPr>
        <w:t>(CANÇADO</w:t>
      </w:r>
      <w:r w:rsidR="007C60D9" w:rsidRPr="00B37D65">
        <w:rPr>
          <w:rFonts w:ascii="Times New Roman" w:hAnsi="Times New Roman" w:cs="Times New Roman"/>
          <w:sz w:val="24"/>
          <w:szCs w:val="24"/>
        </w:rPr>
        <w:t xml:space="preserve"> </w:t>
      </w:r>
      <w:r w:rsidR="007C60D9" w:rsidRPr="00B37D65">
        <w:rPr>
          <w:rFonts w:ascii="Times New Roman" w:hAnsi="Times New Roman" w:cs="Times New Roman"/>
          <w:i/>
          <w:sz w:val="24"/>
          <w:szCs w:val="24"/>
        </w:rPr>
        <w:t>et al.</w:t>
      </w:r>
      <w:r w:rsidRPr="00B37D65">
        <w:rPr>
          <w:rFonts w:ascii="Times New Roman" w:hAnsi="Times New Roman" w:cs="Times New Roman"/>
          <w:i/>
          <w:sz w:val="24"/>
          <w:szCs w:val="24"/>
        </w:rPr>
        <w:t>,</w:t>
      </w:r>
      <w:r w:rsidRPr="00B37D65">
        <w:rPr>
          <w:rFonts w:ascii="Times New Roman" w:hAnsi="Times New Roman" w:cs="Times New Roman"/>
          <w:sz w:val="24"/>
          <w:szCs w:val="24"/>
        </w:rPr>
        <w:t xml:space="preserve"> 2010). </w:t>
      </w:r>
    </w:p>
    <w:p w14:paraId="22F8DD32" w14:textId="7A7A90F3" w:rsidR="006D3F9D" w:rsidRDefault="006D3F9D" w:rsidP="00183508">
      <w:pPr>
        <w:ind w:firstLine="708"/>
        <w:rPr>
          <w:rFonts w:ascii="Times New Roman" w:hAnsi="Times New Roman" w:cs="Times New Roman"/>
          <w:sz w:val="24"/>
          <w:szCs w:val="24"/>
        </w:rPr>
      </w:pPr>
      <w:r>
        <w:rPr>
          <w:rFonts w:ascii="Times New Roman" w:hAnsi="Times New Roman" w:cs="Times New Roman"/>
          <w:sz w:val="24"/>
          <w:szCs w:val="24"/>
        </w:rPr>
        <w:t>Desta forma, t</w:t>
      </w:r>
      <w:r w:rsidR="00E518D3" w:rsidRPr="00B37D65">
        <w:rPr>
          <w:rFonts w:ascii="Times New Roman" w:hAnsi="Times New Roman" w:cs="Times New Roman"/>
          <w:sz w:val="24"/>
          <w:szCs w:val="24"/>
        </w:rPr>
        <w:t>em sido um objeto de estudo de vários grupos de pesquisadores a busca de alternativas à transfusão de hemácias em procedimentos cirúrgicos pro</w:t>
      </w:r>
      <w:r w:rsidR="007C02BF" w:rsidRPr="00B37D65">
        <w:rPr>
          <w:rFonts w:ascii="Times New Roman" w:hAnsi="Times New Roman" w:cs="Times New Roman"/>
          <w:sz w:val="24"/>
          <w:szCs w:val="24"/>
        </w:rPr>
        <w:t>gramados ou eletivos (</w:t>
      </w:r>
      <w:r w:rsidR="00E0628E" w:rsidRPr="00E0628E">
        <w:rPr>
          <w:rFonts w:ascii="Times New Roman" w:hAnsi="Times New Roman" w:cs="Times New Roman"/>
          <w:sz w:val="24"/>
          <w:szCs w:val="24"/>
        </w:rPr>
        <w:t xml:space="preserve">CANÇADO </w:t>
      </w:r>
      <w:r w:rsidR="007C02BF" w:rsidRPr="00B37D65">
        <w:rPr>
          <w:rFonts w:ascii="Times New Roman" w:hAnsi="Times New Roman" w:cs="Times New Roman"/>
          <w:i/>
          <w:sz w:val="24"/>
          <w:szCs w:val="24"/>
        </w:rPr>
        <w:t>et al.,</w:t>
      </w:r>
      <w:r w:rsidR="00E518D3" w:rsidRPr="00B37D65">
        <w:rPr>
          <w:rFonts w:ascii="Times New Roman" w:hAnsi="Times New Roman" w:cs="Times New Roman"/>
          <w:sz w:val="24"/>
          <w:szCs w:val="24"/>
        </w:rPr>
        <w:t xml:space="preserve"> 2010). É de suma importância que haja a presença de um nutricionista para uma avaliação nutricional adequada e para que uma terapia nutricional adequada seja iniciada, rigorosamente controlada e que trate o indivíduo como um todo, podendo assim favorecer a evolução clínica dos pacientes hospitalizados, assim como o estado nutricional.</w:t>
      </w:r>
    </w:p>
    <w:p w14:paraId="72317EAE" w14:textId="77777777" w:rsidR="00183508" w:rsidRDefault="00183508" w:rsidP="00183508">
      <w:pPr>
        <w:ind w:firstLine="708"/>
        <w:rPr>
          <w:rFonts w:ascii="Times New Roman" w:hAnsi="Times New Roman" w:cs="Times New Roman"/>
          <w:sz w:val="24"/>
          <w:szCs w:val="24"/>
        </w:rPr>
      </w:pPr>
    </w:p>
    <w:p w14:paraId="57645107" w14:textId="4AA065B0" w:rsidR="00FE5E8A" w:rsidRDefault="00F82728" w:rsidP="006D3F9D">
      <w:pPr>
        <w:rPr>
          <w:rFonts w:ascii="Times New Roman" w:hAnsi="Times New Roman" w:cs="Times New Roman"/>
          <w:b/>
          <w:sz w:val="24"/>
          <w:szCs w:val="24"/>
        </w:rPr>
      </w:pPr>
      <w:r>
        <w:rPr>
          <w:rFonts w:ascii="Times New Roman" w:hAnsi="Times New Roman" w:cs="Times New Roman"/>
          <w:b/>
          <w:sz w:val="24"/>
          <w:szCs w:val="24"/>
        </w:rPr>
        <w:t>CONCLUSÃO</w:t>
      </w:r>
    </w:p>
    <w:p w14:paraId="0669F725" w14:textId="77777777" w:rsidR="004331DA" w:rsidRPr="00FA7102" w:rsidRDefault="004331DA" w:rsidP="006D3F9D">
      <w:pPr>
        <w:rPr>
          <w:rFonts w:ascii="Times New Roman" w:hAnsi="Times New Roman" w:cs="Times New Roman"/>
          <w:b/>
          <w:sz w:val="24"/>
          <w:szCs w:val="24"/>
        </w:rPr>
      </w:pPr>
    </w:p>
    <w:p w14:paraId="32D786F2" w14:textId="4F9C87E9" w:rsidR="00FA7102" w:rsidRPr="00FA7102" w:rsidRDefault="00FA7102" w:rsidP="006D3F9D">
      <w:pPr>
        <w:ind w:firstLine="708"/>
        <w:rPr>
          <w:rFonts w:ascii="Times New Roman" w:hAnsi="Times New Roman" w:cs="Times New Roman"/>
          <w:sz w:val="24"/>
          <w:szCs w:val="24"/>
        </w:rPr>
      </w:pPr>
      <w:r w:rsidRPr="005C4CFA">
        <w:rPr>
          <w:rFonts w:ascii="Times New Roman" w:hAnsi="Times New Roman" w:cs="Times New Roman"/>
          <w:sz w:val="24"/>
          <w:szCs w:val="24"/>
        </w:rPr>
        <w:t>Foi possível verificar que a maioria dos pacientes hospitalizados estavam anêmicos, e dentre estes houve predominância dos idosos, visto que nesta faixa etária ocorre alterações naturais no mecanismo</w:t>
      </w:r>
      <w:r w:rsidR="00AE1D68" w:rsidRPr="005C4CFA">
        <w:rPr>
          <w:rFonts w:ascii="Times New Roman" w:hAnsi="Times New Roman" w:cs="Times New Roman"/>
          <w:sz w:val="24"/>
          <w:szCs w:val="24"/>
        </w:rPr>
        <w:t xml:space="preserve"> de</w:t>
      </w:r>
      <w:r w:rsidR="005C4CFA">
        <w:rPr>
          <w:rFonts w:ascii="Times New Roman" w:hAnsi="Times New Roman" w:cs="Times New Roman"/>
          <w:sz w:val="24"/>
          <w:szCs w:val="24"/>
        </w:rPr>
        <w:t xml:space="preserve"> ação </w:t>
      </w:r>
      <w:r w:rsidR="00FE5E8A">
        <w:rPr>
          <w:rFonts w:ascii="Times New Roman" w:hAnsi="Times New Roman" w:cs="Times New Roman"/>
          <w:sz w:val="24"/>
          <w:szCs w:val="24"/>
        </w:rPr>
        <w:t>desses indivíduos</w:t>
      </w:r>
      <w:r w:rsidR="005C4CFA">
        <w:rPr>
          <w:rFonts w:ascii="Times New Roman" w:hAnsi="Times New Roman" w:cs="Times New Roman"/>
          <w:sz w:val="24"/>
          <w:szCs w:val="24"/>
        </w:rPr>
        <w:t xml:space="preserve">. </w:t>
      </w:r>
      <w:r w:rsidRPr="008806AF">
        <w:rPr>
          <w:rFonts w:ascii="Times New Roman" w:hAnsi="Times New Roman" w:cs="Times New Roman"/>
          <w:sz w:val="24"/>
          <w:szCs w:val="24"/>
        </w:rPr>
        <w:t>Em relação ao</w:t>
      </w:r>
      <w:r w:rsidR="008806AF">
        <w:rPr>
          <w:rFonts w:ascii="Times New Roman" w:hAnsi="Times New Roman" w:cs="Times New Roman"/>
          <w:sz w:val="24"/>
          <w:szCs w:val="24"/>
        </w:rPr>
        <w:t xml:space="preserve"> estado</w:t>
      </w:r>
      <w:r w:rsidRPr="008806AF">
        <w:rPr>
          <w:rFonts w:ascii="Times New Roman" w:hAnsi="Times New Roman" w:cs="Times New Roman"/>
          <w:sz w:val="24"/>
          <w:szCs w:val="24"/>
        </w:rPr>
        <w:t xml:space="preserve"> nutricional dos pacientes adultos </w:t>
      </w:r>
      <w:r w:rsidR="001B743D" w:rsidRPr="008806AF">
        <w:rPr>
          <w:rFonts w:ascii="Times New Roman" w:hAnsi="Times New Roman" w:cs="Times New Roman"/>
          <w:sz w:val="24"/>
          <w:szCs w:val="24"/>
        </w:rPr>
        <w:t xml:space="preserve">anêmicos, </w:t>
      </w:r>
      <w:r w:rsidRPr="008806AF">
        <w:rPr>
          <w:rFonts w:ascii="Times New Roman" w:hAnsi="Times New Roman" w:cs="Times New Roman"/>
          <w:sz w:val="24"/>
          <w:szCs w:val="24"/>
        </w:rPr>
        <w:t xml:space="preserve">houve </w:t>
      </w:r>
      <w:r w:rsidR="001B743D" w:rsidRPr="008806AF">
        <w:rPr>
          <w:rFonts w:ascii="Times New Roman" w:hAnsi="Times New Roman" w:cs="Times New Roman"/>
          <w:sz w:val="24"/>
          <w:szCs w:val="24"/>
        </w:rPr>
        <w:t xml:space="preserve">uma </w:t>
      </w:r>
      <w:r w:rsidRPr="008806AF">
        <w:rPr>
          <w:rFonts w:ascii="Times New Roman" w:hAnsi="Times New Roman" w:cs="Times New Roman"/>
          <w:sz w:val="24"/>
          <w:szCs w:val="24"/>
        </w:rPr>
        <w:t xml:space="preserve">predominância de excesso </w:t>
      </w:r>
      <w:r w:rsidR="004331DA">
        <w:rPr>
          <w:rFonts w:ascii="Times New Roman" w:hAnsi="Times New Roman" w:cs="Times New Roman"/>
          <w:sz w:val="24"/>
          <w:szCs w:val="24"/>
        </w:rPr>
        <w:t xml:space="preserve">de peso (sobrepeso e obesidade). </w:t>
      </w:r>
      <w:r w:rsidR="007F3683">
        <w:rPr>
          <w:rFonts w:ascii="Times New Roman" w:hAnsi="Times New Roman" w:cs="Times New Roman"/>
          <w:sz w:val="24"/>
          <w:szCs w:val="24"/>
        </w:rPr>
        <w:t>Já nos indivíduos idosos foram</w:t>
      </w:r>
      <w:r w:rsidRPr="00FA7102">
        <w:rPr>
          <w:rFonts w:ascii="Times New Roman" w:hAnsi="Times New Roman" w:cs="Times New Roman"/>
          <w:sz w:val="24"/>
          <w:szCs w:val="24"/>
        </w:rPr>
        <w:t xml:space="preserve"> </w:t>
      </w:r>
      <w:r w:rsidR="004331DA" w:rsidRPr="00FA7102">
        <w:rPr>
          <w:rFonts w:ascii="Times New Roman" w:hAnsi="Times New Roman" w:cs="Times New Roman"/>
          <w:sz w:val="24"/>
          <w:szCs w:val="24"/>
        </w:rPr>
        <w:t>encontrado</w:t>
      </w:r>
      <w:r w:rsidR="007F3683">
        <w:rPr>
          <w:rFonts w:ascii="Times New Roman" w:hAnsi="Times New Roman" w:cs="Times New Roman"/>
          <w:sz w:val="24"/>
          <w:szCs w:val="24"/>
        </w:rPr>
        <w:t>s</w:t>
      </w:r>
      <w:r w:rsidR="004331DA" w:rsidRPr="00FA7102">
        <w:rPr>
          <w:rFonts w:ascii="Times New Roman" w:hAnsi="Times New Roman" w:cs="Times New Roman"/>
          <w:sz w:val="24"/>
          <w:szCs w:val="24"/>
        </w:rPr>
        <w:t xml:space="preserve"> mais </w:t>
      </w:r>
      <w:r w:rsidR="007F3683" w:rsidRPr="00FA7102">
        <w:rPr>
          <w:rFonts w:ascii="Times New Roman" w:hAnsi="Times New Roman" w:cs="Times New Roman"/>
          <w:sz w:val="24"/>
          <w:szCs w:val="24"/>
        </w:rPr>
        <w:t>paciente</w:t>
      </w:r>
      <w:r w:rsidR="007F3683">
        <w:rPr>
          <w:rFonts w:ascii="Times New Roman" w:hAnsi="Times New Roman" w:cs="Times New Roman"/>
          <w:sz w:val="24"/>
          <w:szCs w:val="24"/>
        </w:rPr>
        <w:t>s com estado nutricional normais (Eutrofia)</w:t>
      </w:r>
      <w:r w:rsidR="004331DA">
        <w:rPr>
          <w:rFonts w:ascii="Times New Roman" w:hAnsi="Times New Roman" w:cs="Times New Roman"/>
          <w:sz w:val="24"/>
          <w:szCs w:val="24"/>
        </w:rPr>
        <w:t xml:space="preserve">, porém com valores muito próximos aos de </w:t>
      </w:r>
      <w:r w:rsidR="007F3683">
        <w:rPr>
          <w:rFonts w:ascii="Times New Roman" w:hAnsi="Times New Roman" w:cs="Times New Roman"/>
          <w:sz w:val="24"/>
          <w:szCs w:val="24"/>
        </w:rPr>
        <w:t xml:space="preserve">baixo peso (magreza) conforme </w:t>
      </w:r>
      <w:r w:rsidRPr="00FA7102">
        <w:rPr>
          <w:rFonts w:ascii="Times New Roman" w:hAnsi="Times New Roman" w:cs="Times New Roman"/>
          <w:sz w:val="24"/>
          <w:szCs w:val="24"/>
        </w:rPr>
        <w:t xml:space="preserve">o IMC. De acordo com a triagem nutricional (NRS-2002) e pela ASG a maioria dos anêmicos </w:t>
      </w:r>
      <w:r w:rsidRPr="004331DA">
        <w:rPr>
          <w:rFonts w:ascii="Times New Roman" w:hAnsi="Times New Roman" w:cs="Times New Roman"/>
          <w:sz w:val="24"/>
          <w:szCs w:val="24"/>
        </w:rPr>
        <w:t>apresent</w:t>
      </w:r>
      <w:r w:rsidR="00855F1D" w:rsidRPr="004331DA">
        <w:rPr>
          <w:rFonts w:ascii="Times New Roman" w:hAnsi="Times New Roman" w:cs="Times New Roman"/>
          <w:sz w:val="24"/>
          <w:szCs w:val="24"/>
        </w:rPr>
        <w:t>aram</w:t>
      </w:r>
      <w:r w:rsidRPr="00FA7102">
        <w:rPr>
          <w:rFonts w:ascii="Times New Roman" w:hAnsi="Times New Roman" w:cs="Times New Roman"/>
          <w:sz w:val="24"/>
          <w:szCs w:val="24"/>
        </w:rPr>
        <w:t xml:space="preserve"> risco nutricional.</w:t>
      </w:r>
    </w:p>
    <w:p w14:paraId="1160BB92" w14:textId="1D3323A7" w:rsidR="00FA7102" w:rsidRPr="00FA7102" w:rsidRDefault="00FA7102" w:rsidP="006D3F9D">
      <w:pPr>
        <w:ind w:firstLine="708"/>
        <w:rPr>
          <w:rFonts w:ascii="Times New Roman" w:hAnsi="Times New Roman" w:cs="Times New Roman"/>
          <w:sz w:val="24"/>
          <w:szCs w:val="24"/>
        </w:rPr>
      </w:pPr>
      <w:r w:rsidRPr="009D48A0">
        <w:rPr>
          <w:rFonts w:ascii="Times New Roman" w:hAnsi="Times New Roman" w:cs="Times New Roman"/>
          <w:sz w:val="24"/>
          <w:szCs w:val="24"/>
        </w:rPr>
        <w:t xml:space="preserve">Desta forma é importante salientar </w:t>
      </w:r>
      <w:r w:rsidR="005B3F4E" w:rsidRPr="009D48A0">
        <w:rPr>
          <w:rFonts w:ascii="Times New Roman" w:hAnsi="Times New Roman" w:cs="Times New Roman"/>
          <w:sz w:val="24"/>
          <w:szCs w:val="24"/>
        </w:rPr>
        <w:t xml:space="preserve">a importância da </w:t>
      </w:r>
      <w:r w:rsidRPr="009D48A0">
        <w:rPr>
          <w:rFonts w:ascii="Times New Roman" w:hAnsi="Times New Roman" w:cs="Times New Roman"/>
          <w:sz w:val="24"/>
          <w:szCs w:val="24"/>
        </w:rPr>
        <w:t>realização</w:t>
      </w:r>
      <w:r w:rsidR="005B3F4E" w:rsidRPr="009D48A0">
        <w:rPr>
          <w:rFonts w:ascii="Times New Roman" w:hAnsi="Times New Roman" w:cs="Times New Roman"/>
          <w:sz w:val="24"/>
          <w:szCs w:val="24"/>
        </w:rPr>
        <w:t xml:space="preserve"> de uma avaliação nutricional completa em pacientes hospitalizados </w:t>
      </w:r>
      <w:proofErr w:type="gramStart"/>
      <w:r w:rsidR="005B3F4E" w:rsidRPr="009D48A0">
        <w:rPr>
          <w:rFonts w:ascii="Times New Roman" w:hAnsi="Times New Roman" w:cs="Times New Roman"/>
          <w:sz w:val="24"/>
          <w:szCs w:val="24"/>
        </w:rPr>
        <w:t>afim de</w:t>
      </w:r>
      <w:proofErr w:type="gramEnd"/>
      <w:r w:rsidR="005B3F4E" w:rsidRPr="009D48A0">
        <w:rPr>
          <w:rFonts w:ascii="Times New Roman" w:hAnsi="Times New Roman" w:cs="Times New Roman"/>
          <w:sz w:val="24"/>
          <w:szCs w:val="24"/>
        </w:rPr>
        <w:t xml:space="preserve"> propo</w:t>
      </w:r>
      <w:r w:rsidR="004D209F">
        <w:rPr>
          <w:rFonts w:ascii="Times New Roman" w:hAnsi="Times New Roman" w:cs="Times New Roman"/>
          <w:sz w:val="24"/>
          <w:szCs w:val="24"/>
        </w:rPr>
        <w:t>rcionar aos mesmos um cuidado</w:t>
      </w:r>
      <w:r w:rsidR="005B3F4E" w:rsidRPr="009D48A0">
        <w:rPr>
          <w:rFonts w:ascii="Times New Roman" w:hAnsi="Times New Roman" w:cs="Times New Roman"/>
          <w:sz w:val="24"/>
          <w:szCs w:val="24"/>
        </w:rPr>
        <w:t xml:space="preserve"> efetivo, atendendo assim</w:t>
      </w:r>
      <w:r w:rsidR="00196FB8" w:rsidRPr="009D48A0">
        <w:rPr>
          <w:rFonts w:ascii="Times New Roman" w:hAnsi="Times New Roman" w:cs="Times New Roman"/>
          <w:sz w:val="24"/>
          <w:szCs w:val="24"/>
        </w:rPr>
        <w:t xml:space="preserve">, </w:t>
      </w:r>
      <w:r w:rsidR="005B3F4E" w:rsidRPr="009D48A0">
        <w:rPr>
          <w:rFonts w:ascii="Times New Roman" w:hAnsi="Times New Roman" w:cs="Times New Roman"/>
          <w:sz w:val="24"/>
          <w:szCs w:val="24"/>
        </w:rPr>
        <w:t>as necessidades individuais de cada paciente.</w:t>
      </w:r>
      <w:bookmarkStart w:id="3" w:name="_GoBack"/>
      <w:bookmarkEnd w:id="3"/>
    </w:p>
    <w:p w14:paraId="747F27AD" w14:textId="4F8C0B75" w:rsidR="00491D90" w:rsidRDefault="00FA7102" w:rsidP="006D3F9D">
      <w:pPr>
        <w:ind w:firstLine="708"/>
        <w:rPr>
          <w:rFonts w:ascii="Times New Roman" w:hAnsi="Times New Roman" w:cs="Times New Roman"/>
          <w:sz w:val="24"/>
          <w:szCs w:val="24"/>
        </w:rPr>
      </w:pPr>
      <w:r w:rsidRPr="00FA7102">
        <w:rPr>
          <w:rFonts w:ascii="Times New Roman" w:hAnsi="Times New Roman" w:cs="Times New Roman"/>
          <w:sz w:val="24"/>
          <w:szCs w:val="24"/>
        </w:rPr>
        <w:t xml:space="preserve">Após a realização deste estudo foi possível refletir e concluir a importância de uma Equipe Multidisciplinar de Terapia Nutricional (EMTN) para o diagnóstico e tratamento do estado nutricional e da anemia, a fim de conhecer a etiologia desta patologia e assim definir a melhor conduta, </w:t>
      </w:r>
      <w:r w:rsidR="004331DA">
        <w:rPr>
          <w:rFonts w:ascii="Times New Roman" w:hAnsi="Times New Roman" w:cs="Times New Roman"/>
          <w:sz w:val="24"/>
          <w:szCs w:val="24"/>
        </w:rPr>
        <w:t xml:space="preserve">no intuito de </w:t>
      </w:r>
      <w:r w:rsidR="004331DA" w:rsidRPr="004331DA">
        <w:rPr>
          <w:rFonts w:ascii="Times New Roman" w:hAnsi="Times New Roman" w:cs="Times New Roman"/>
          <w:sz w:val="24"/>
          <w:szCs w:val="24"/>
        </w:rPr>
        <w:t>melhorar</w:t>
      </w:r>
      <w:r w:rsidRPr="00FA7102">
        <w:rPr>
          <w:rFonts w:ascii="Times New Roman" w:hAnsi="Times New Roman" w:cs="Times New Roman"/>
          <w:sz w:val="24"/>
          <w:szCs w:val="24"/>
        </w:rPr>
        <w:t xml:space="preserve"> a resposta aos tratamentos propostos e proporcionando melhora no estado nutricional.</w:t>
      </w:r>
    </w:p>
    <w:p w14:paraId="64715B9B" w14:textId="77777777" w:rsidR="00FA7102" w:rsidRPr="00491D90" w:rsidRDefault="00FA7102" w:rsidP="00014737">
      <w:pPr>
        <w:rPr>
          <w:rFonts w:ascii="Times New Roman" w:hAnsi="Times New Roman" w:cs="Times New Roman"/>
          <w:sz w:val="24"/>
          <w:szCs w:val="24"/>
        </w:rPr>
      </w:pPr>
    </w:p>
    <w:p w14:paraId="46EAB674" w14:textId="0E6F92B2" w:rsidR="005D3D7D" w:rsidRDefault="008C2A22" w:rsidP="00014737">
      <w:pPr>
        <w:rPr>
          <w:rFonts w:ascii="Times New Roman" w:hAnsi="Times New Roman" w:cs="Times New Roman"/>
          <w:b/>
          <w:sz w:val="24"/>
          <w:szCs w:val="24"/>
        </w:rPr>
      </w:pPr>
      <w:r w:rsidRPr="00C176D7">
        <w:rPr>
          <w:rFonts w:ascii="Times New Roman" w:hAnsi="Times New Roman" w:cs="Times New Roman"/>
          <w:b/>
          <w:sz w:val="24"/>
          <w:szCs w:val="24"/>
        </w:rPr>
        <w:t>REFERÊNCIAS BIBLIOGRÀFICAS</w:t>
      </w:r>
    </w:p>
    <w:p w14:paraId="2FC77D95" w14:textId="1C860AD3" w:rsidR="00806039" w:rsidRPr="00663D13" w:rsidRDefault="00C63ED0" w:rsidP="00663D13">
      <w:pPr>
        <w:rPr>
          <w:rFonts w:ascii="Times New Roman" w:hAnsi="Times New Roman" w:cs="Times New Roman"/>
          <w:sz w:val="24"/>
          <w:szCs w:val="24"/>
        </w:rPr>
      </w:pPr>
      <w:r w:rsidRPr="00663D13">
        <w:rPr>
          <w:rFonts w:ascii="Times New Roman" w:hAnsi="Times New Roman" w:cs="Times New Roman"/>
          <w:sz w:val="24"/>
          <w:szCs w:val="24"/>
        </w:rPr>
        <w:lastRenderedPageBreak/>
        <w:t>AMERICO,</w:t>
      </w:r>
      <w:r w:rsidR="00D20D93" w:rsidRPr="00663D13">
        <w:rPr>
          <w:rFonts w:ascii="Times New Roman" w:hAnsi="Times New Roman" w:cs="Times New Roman"/>
          <w:sz w:val="24"/>
          <w:szCs w:val="24"/>
        </w:rPr>
        <w:t xml:space="preserve"> </w:t>
      </w:r>
      <w:r w:rsidRPr="00663D13">
        <w:rPr>
          <w:rFonts w:ascii="Times New Roman" w:hAnsi="Times New Roman" w:cs="Times New Roman"/>
          <w:sz w:val="24"/>
          <w:szCs w:val="24"/>
        </w:rPr>
        <w:t>S.</w:t>
      </w:r>
      <w:r w:rsidR="009C73FE" w:rsidRPr="00663D13">
        <w:rPr>
          <w:rFonts w:ascii="Times New Roman" w:hAnsi="Times New Roman" w:cs="Times New Roman"/>
          <w:sz w:val="24"/>
          <w:szCs w:val="24"/>
        </w:rPr>
        <w:t xml:space="preserve"> </w:t>
      </w:r>
      <w:r w:rsidRPr="00663D13">
        <w:rPr>
          <w:rFonts w:ascii="Times New Roman" w:hAnsi="Times New Roman" w:cs="Times New Roman"/>
          <w:sz w:val="24"/>
          <w:szCs w:val="24"/>
        </w:rPr>
        <w:t>C.</w:t>
      </w:r>
      <w:r w:rsidR="00D20D93" w:rsidRPr="00663D13">
        <w:rPr>
          <w:rFonts w:ascii="Times New Roman" w:hAnsi="Times New Roman" w:cs="Times New Roman"/>
          <w:sz w:val="24"/>
          <w:szCs w:val="24"/>
        </w:rPr>
        <w:t xml:space="preserve"> </w:t>
      </w:r>
      <w:r w:rsidRPr="00663D13">
        <w:rPr>
          <w:rFonts w:ascii="Times New Roman" w:hAnsi="Times New Roman" w:cs="Times New Roman"/>
          <w:sz w:val="24"/>
          <w:szCs w:val="24"/>
        </w:rPr>
        <w:t>M; FERRAZ,</w:t>
      </w:r>
      <w:r w:rsidR="00CB4BA4" w:rsidRPr="00663D13">
        <w:rPr>
          <w:rFonts w:ascii="Times New Roman" w:hAnsi="Times New Roman" w:cs="Times New Roman"/>
          <w:sz w:val="24"/>
          <w:szCs w:val="24"/>
        </w:rPr>
        <w:t xml:space="preserve"> </w:t>
      </w:r>
      <w:r w:rsidRPr="00663D13">
        <w:rPr>
          <w:rFonts w:ascii="Times New Roman" w:hAnsi="Times New Roman" w:cs="Times New Roman"/>
          <w:sz w:val="24"/>
          <w:szCs w:val="24"/>
        </w:rPr>
        <w:t>F.</w:t>
      </w:r>
      <w:r w:rsidR="00CB4BA4" w:rsidRPr="00663D13">
        <w:rPr>
          <w:rFonts w:ascii="Times New Roman" w:hAnsi="Times New Roman" w:cs="Times New Roman"/>
          <w:sz w:val="24"/>
          <w:szCs w:val="24"/>
        </w:rPr>
        <w:t xml:space="preserve"> </w:t>
      </w:r>
      <w:r w:rsidRPr="00663D13">
        <w:rPr>
          <w:rFonts w:ascii="Times New Roman" w:hAnsi="Times New Roman" w:cs="Times New Roman"/>
          <w:sz w:val="24"/>
          <w:szCs w:val="24"/>
        </w:rPr>
        <w:t>N. Prevalência de anemias em gestantes do município de campo mourão – PR entre os períodos de 2005 a 2008.</w:t>
      </w:r>
      <w:r w:rsidR="00CB4BA4" w:rsidRPr="00663D13">
        <w:rPr>
          <w:rFonts w:ascii="Times New Roman" w:hAnsi="Times New Roman" w:cs="Times New Roman"/>
          <w:sz w:val="24"/>
          <w:szCs w:val="24"/>
        </w:rPr>
        <w:t xml:space="preserve"> </w:t>
      </w:r>
      <w:r w:rsidR="00CB4BA4" w:rsidRPr="00663D13">
        <w:rPr>
          <w:rFonts w:ascii="Times New Roman" w:hAnsi="Times New Roman" w:cs="Times New Roman"/>
          <w:b/>
          <w:sz w:val="24"/>
          <w:szCs w:val="24"/>
        </w:rPr>
        <w:t>Cie</w:t>
      </w:r>
      <w:r w:rsidR="00AD0CA5" w:rsidRPr="00663D13">
        <w:rPr>
          <w:rFonts w:ascii="Times New Roman" w:hAnsi="Times New Roman" w:cs="Times New Roman"/>
          <w:b/>
          <w:sz w:val="24"/>
          <w:szCs w:val="24"/>
        </w:rPr>
        <w:t xml:space="preserve">. </w:t>
      </w:r>
      <w:proofErr w:type="spellStart"/>
      <w:proofErr w:type="gramStart"/>
      <w:r w:rsidR="00AD0CA5" w:rsidRPr="00663D13">
        <w:rPr>
          <w:rFonts w:ascii="Times New Roman" w:hAnsi="Times New Roman" w:cs="Times New Roman"/>
          <w:b/>
          <w:sz w:val="24"/>
          <w:szCs w:val="24"/>
        </w:rPr>
        <w:t>bio</w:t>
      </w:r>
      <w:proofErr w:type="spellEnd"/>
      <w:proofErr w:type="gramEnd"/>
      <w:r w:rsidR="00AD0CA5" w:rsidRPr="00663D13">
        <w:rPr>
          <w:rFonts w:ascii="Times New Roman" w:hAnsi="Times New Roman" w:cs="Times New Roman"/>
          <w:b/>
          <w:sz w:val="24"/>
          <w:szCs w:val="24"/>
        </w:rPr>
        <w:t xml:space="preserve">. </w:t>
      </w:r>
      <w:proofErr w:type="gramStart"/>
      <w:r w:rsidR="00AD0CA5" w:rsidRPr="00663D13">
        <w:rPr>
          <w:rFonts w:ascii="Times New Roman" w:hAnsi="Times New Roman" w:cs="Times New Roman"/>
          <w:b/>
          <w:sz w:val="24"/>
          <w:szCs w:val="24"/>
        </w:rPr>
        <w:t>e</w:t>
      </w:r>
      <w:proofErr w:type="gramEnd"/>
      <w:r w:rsidR="00AD0CA5" w:rsidRPr="00663D13">
        <w:rPr>
          <w:rFonts w:ascii="Times New Roman" w:hAnsi="Times New Roman" w:cs="Times New Roman"/>
          <w:b/>
          <w:sz w:val="24"/>
          <w:szCs w:val="24"/>
        </w:rPr>
        <w:t xml:space="preserve"> da sal</w:t>
      </w:r>
      <w:r w:rsidR="00AD0CA5" w:rsidRPr="00663D13">
        <w:rPr>
          <w:rFonts w:ascii="Times New Roman" w:hAnsi="Times New Roman" w:cs="Times New Roman"/>
          <w:sz w:val="24"/>
          <w:szCs w:val="24"/>
        </w:rPr>
        <w:t xml:space="preserve">. </w:t>
      </w:r>
      <w:r w:rsidRPr="00663D13">
        <w:rPr>
          <w:rFonts w:ascii="Times New Roman" w:hAnsi="Times New Roman" w:cs="Times New Roman"/>
          <w:sz w:val="24"/>
          <w:szCs w:val="24"/>
        </w:rPr>
        <w:t>v. 32, n. 1, p. 59, 2011.</w:t>
      </w:r>
    </w:p>
    <w:p w14:paraId="42F72203" w14:textId="77777777" w:rsidR="00C63ED0" w:rsidRPr="00663D13" w:rsidRDefault="00C63ED0" w:rsidP="00663D13">
      <w:pPr>
        <w:rPr>
          <w:rFonts w:ascii="Times New Roman" w:hAnsi="Times New Roman" w:cs="Times New Roman"/>
          <w:sz w:val="24"/>
          <w:szCs w:val="24"/>
        </w:rPr>
      </w:pPr>
    </w:p>
    <w:p w14:paraId="634C57F7" w14:textId="48CDFB03" w:rsidR="00F730A8" w:rsidRPr="00663D13" w:rsidRDefault="00594607" w:rsidP="00663D13">
      <w:pPr>
        <w:rPr>
          <w:rFonts w:ascii="Times New Roman" w:hAnsi="Times New Roman" w:cs="Times New Roman"/>
          <w:bCs/>
          <w:sz w:val="24"/>
          <w:szCs w:val="24"/>
        </w:rPr>
      </w:pPr>
      <w:r w:rsidRPr="00663D13">
        <w:rPr>
          <w:rFonts w:ascii="Times New Roman" w:hAnsi="Times New Roman" w:cs="Times New Roman"/>
          <w:bCs/>
          <w:sz w:val="24"/>
          <w:szCs w:val="24"/>
        </w:rPr>
        <w:t>ANDRE,</w:t>
      </w:r>
      <w:r w:rsidR="00CB4BA4"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H.</w:t>
      </w:r>
      <w:r w:rsidR="00CB4BA4"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P; SPERANDIO,</w:t>
      </w:r>
      <w:r w:rsidR="00CB4BA4"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N; SIQUEIRA,</w:t>
      </w:r>
      <w:r w:rsidR="00CB4BA4"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R.</w:t>
      </w:r>
      <w:r w:rsidR="00CB4BA4" w:rsidRPr="00663D13">
        <w:rPr>
          <w:rFonts w:ascii="Times New Roman" w:hAnsi="Times New Roman" w:cs="Times New Roman"/>
          <w:bCs/>
          <w:sz w:val="24"/>
          <w:szCs w:val="24"/>
        </w:rPr>
        <w:t xml:space="preserve"> </w:t>
      </w:r>
      <w:r w:rsidR="00F730A8" w:rsidRPr="00663D13">
        <w:rPr>
          <w:rFonts w:ascii="Times New Roman" w:hAnsi="Times New Roman" w:cs="Times New Roman"/>
          <w:bCs/>
          <w:sz w:val="24"/>
          <w:szCs w:val="24"/>
        </w:rPr>
        <w:t>L; FRANCESCHINI,</w:t>
      </w:r>
      <w:r w:rsidR="00CB4BA4" w:rsidRPr="00663D13">
        <w:rPr>
          <w:rFonts w:ascii="Times New Roman" w:hAnsi="Times New Roman" w:cs="Times New Roman"/>
          <w:bCs/>
          <w:sz w:val="24"/>
          <w:szCs w:val="24"/>
        </w:rPr>
        <w:t xml:space="preserve"> </w:t>
      </w:r>
      <w:r w:rsidR="00F730A8" w:rsidRPr="00663D13">
        <w:rPr>
          <w:rFonts w:ascii="Times New Roman" w:hAnsi="Times New Roman" w:cs="Times New Roman"/>
          <w:bCs/>
          <w:sz w:val="24"/>
          <w:szCs w:val="24"/>
        </w:rPr>
        <w:t>S.</w:t>
      </w:r>
      <w:r w:rsidR="00CB4BA4" w:rsidRPr="00663D13">
        <w:rPr>
          <w:rFonts w:ascii="Times New Roman" w:hAnsi="Times New Roman" w:cs="Times New Roman"/>
          <w:bCs/>
          <w:sz w:val="24"/>
          <w:szCs w:val="24"/>
        </w:rPr>
        <w:t xml:space="preserve"> </w:t>
      </w:r>
      <w:r w:rsidR="00F730A8" w:rsidRPr="00663D13">
        <w:rPr>
          <w:rFonts w:ascii="Times New Roman" w:hAnsi="Times New Roman" w:cs="Times New Roman"/>
          <w:bCs/>
          <w:sz w:val="24"/>
          <w:szCs w:val="24"/>
        </w:rPr>
        <w:t>C.</w:t>
      </w:r>
      <w:r w:rsidR="00CB4BA4" w:rsidRPr="00663D13">
        <w:rPr>
          <w:rFonts w:ascii="Times New Roman" w:hAnsi="Times New Roman" w:cs="Times New Roman"/>
          <w:bCs/>
          <w:sz w:val="24"/>
          <w:szCs w:val="24"/>
        </w:rPr>
        <w:t xml:space="preserve"> </w:t>
      </w:r>
      <w:r w:rsidR="00F730A8" w:rsidRPr="00663D13">
        <w:rPr>
          <w:rFonts w:ascii="Times New Roman" w:hAnsi="Times New Roman" w:cs="Times New Roman"/>
          <w:bCs/>
          <w:sz w:val="24"/>
          <w:szCs w:val="24"/>
        </w:rPr>
        <w:t>C; PRIORE,</w:t>
      </w:r>
      <w:r w:rsidR="00CB4BA4" w:rsidRPr="00663D13">
        <w:rPr>
          <w:rFonts w:ascii="Times New Roman" w:hAnsi="Times New Roman" w:cs="Times New Roman"/>
          <w:bCs/>
          <w:sz w:val="24"/>
          <w:szCs w:val="24"/>
        </w:rPr>
        <w:t xml:space="preserve"> </w:t>
      </w:r>
      <w:r w:rsidR="00F730A8" w:rsidRPr="00663D13">
        <w:rPr>
          <w:rFonts w:ascii="Times New Roman" w:hAnsi="Times New Roman" w:cs="Times New Roman"/>
          <w:bCs/>
          <w:sz w:val="24"/>
          <w:szCs w:val="24"/>
        </w:rPr>
        <w:t>S.</w:t>
      </w:r>
      <w:r w:rsidR="00CB4BA4" w:rsidRPr="00663D13">
        <w:rPr>
          <w:rFonts w:ascii="Times New Roman" w:hAnsi="Times New Roman" w:cs="Times New Roman"/>
          <w:bCs/>
          <w:sz w:val="24"/>
          <w:szCs w:val="24"/>
        </w:rPr>
        <w:t xml:space="preserve"> </w:t>
      </w:r>
      <w:r w:rsidR="00F730A8" w:rsidRPr="00663D13">
        <w:rPr>
          <w:rFonts w:ascii="Times New Roman" w:hAnsi="Times New Roman" w:cs="Times New Roman"/>
          <w:bCs/>
          <w:sz w:val="24"/>
          <w:szCs w:val="24"/>
        </w:rPr>
        <w:t xml:space="preserve">E. </w:t>
      </w:r>
      <w:r w:rsidR="00F730A8" w:rsidRPr="00663D13">
        <w:rPr>
          <w:rFonts w:ascii="Times New Roman" w:hAnsi="Times New Roman" w:cs="Times New Roman"/>
          <w:sz w:val="24"/>
          <w:szCs w:val="24"/>
        </w:rPr>
        <w:t xml:space="preserve">Indicadores de insegurança alimentar e </w:t>
      </w:r>
      <w:r w:rsidRPr="00663D13">
        <w:rPr>
          <w:rFonts w:ascii="Times New Roman" w:hAnsi="Times New Roman" w:cs="Times New Roman"/>
          <w:sz w:val="24"/>
          <w:szCs w:val="24"/>
        </w:rPr>
        <w:t>nutricionais associados</w:t>
      </w:r>
      <w:r w:rsidR="00F730A8" w:rsidRPr="00663D13">
        <w:rPr>
          <w:rFonts w:ascii="Times New Roman" w:hAnsi="Times New Roman" w:cs="Times New Roman"/>
          <w:sz w:val="24"/>
          <w:szCs w:val="24"/>
        </w:rPr>
        <w:t xml:space="preserve"> à anemia ferropriva em crianças brasil</w:t>
      </w:r>
      <w:r w:rsidRPr="00663D13">
        <w:rPr>
          <w:rFonts w:ascii="Times New Roman" w:hAnsi="Times New Roman" w:cs="Times New Roman"/>
          <w:sz w:val="24"/>
          <w:szCs w:val="24"/>
        </w:rPr>
        <w:t>eiras: uma revisão sistemática.</w:t>
      </w:r>
      <w:r w:rsidR="00BC1AA6" w:rsidRPr="00663D13">
        <w:rPr>
          <w:rFonts w:ascii="Times New Roman" w:hAnsi="Times New Roman" w:cs="Times New Roman"/>
          <w:sz w:val="24"/>
          <w:szCs w:val="24"/>
        </w:rPr>
        <w:t xml:space="preserve"> </w:t>
      </w:r>
      <w:r w:rsidRPr="00663D13">
        <w:rPr>
          <w:rFonts w:ascii="Times New Roman" w:hAnsi="Times New Roman" w:cs="Times New Roman"/>
          <w:b/>
          <w:sz w:val="24"/>
          <w:szCs w:val="24"/>
        </w:rPr>
        <w:t>C</w:t>
      </w:r>
      <w:r w:rsidRPr="00663D13">
        <w:rPr>
          <w:rFonts w:ascii="Times New Roman" w:hAnsi="Times New Roman" w:cs="Times New Roman"/>
          <w:b/>
          <w:bCs/>
          <w:sz w:val="24"/>
          <w:szCs w:val="24"/>
        </w:rPr>
        <w:t>iênc.</w:t>
      </w:r>
      <w:r w:rsidR="00BC1AA6" w:rsidRPr="00663D13">
        <w:rPr>
          <w:rFonts w:ascii="Times New Roman" w:hAnsi="Times New Roman" w:cs="Times New Roman"/>
          <w:b/>
          <w:bCs/>
          <w:sz w:val="24"/>
          <w:szCs w:val="24"/>
        </w:rPr>
        <w:t xml:space="preserve"> </w:t>
      </w:r>
      <w:r w:rsidR="00AD0CA5" w:rsidRPr="00663D13">
        <w:rPr>
          <w:rFonts w:ascii="Times New Roman" w:hAnsi="Times New Roman" w:cs="Times New Roman"/>
          <w:b/>
          <w:bCs/>
          <w:sz w:val="24"/>
          <w:szCs w:val="24"/>
        </w:rPr>
        <w:t>saúde. Colet</w:t>
      </w:r>
      <w:r w:rsidR="00AD0CA5">
        <w:rPr>
          <w:rFonts w:ascii="Times New Roman" w:hAnsi="Times New Roman" w:cs="Times New Roman"/>
          <w:bCs/>
          <w:i/>
          <w:sz w:val="24"/>
          <w:szCs w:val="24"/>
        </w:rPr>
        <w:t>.</w:t>
      </w:r>
      <w:r w:rsidR="00BC1AA6" w:rsidRPr="00663D13">
        <w:rPr>
          <w:rFonts w:ascii="Times New Roman" w:hAnsi="Times New Roman" w:cs="Times New Roman"/>
          <w:bCs/>
          <w:i/>
          <w:sz w:val="24"/>
          <w:szCs w:val="24"/>
        </w:rPr>
        <w:t xml:space="preserve"> </w:t>
      </w:r>
      <w:r w:rsidR="00AD0CA5">
        <w:rPr>
          <w:rFonts w:ascii="Times New Roman" w:hAnsi="Times New Roman" w:cs="Times New Roman"/>
          <w:bCs/>
          <w:sz w:val="24"/>
          <w:szCs w:val="24"/>
        </w:rPr>
        <w:t xml:space="preserve">v. </w:t>
      </w:r>
      <w:r w:rsidR="001828B7" w:rsidRPr="00663D13">
        <w:rPr>
          <w:rFonts w:ascii="Times New Roman" w:hAnsi="Times New Roman" w:cs="Times New Roman"/>
          <w:bCs/>
          <w:sz w:val="24"/>
          <w:szCs w:val="24"/>
        </w:rPr>
        <w:t xml:space="preserve">23, </w:t>
      </w:r>
      <w:r w:rsidRPr="00663D13">
        <w:rPr>
          <w:rFonts w:ascii="Times New Roman" w:hAnsi="Times New Roman" w:cs="Times New Roman"/>
          <w:bCs/>
          <w:sz w:val="24"/>
          <w:szCs w:val="24"/>
        </w:rPr>
        <w:t>n.</w:t>
      </w:r>
      <w:r w:rsidR="00BC1AA6"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4</w:t>
      </w:r>
      <w:r w:rsidR="00CB4BA4" w:rsidRPr="00663D13">
        <w:rPr>
          <w:rFonts w:ascii="Times New Roman" w:hAnsi="Times New Roman" w:cs="Times New Roman"/>
          <w:bCs/>
          <w:sz w:val="24"/>
          <w:szCs w:val="24"/>
        </w:rPr>
        <w:t xml:space="preserve">, p. </w:t>
      </w:r>
      <w:r w:rsidR="00CB4BA4" w:rsidRPr="00663D13">
        <w:rPr>
          <w:rFonts w:ascii="Times New Roman" w:hAnsi="Times New Roman" w:cs="Times New Roman"/>
          <w:sz w:val="24"/>
          <w:szCs w:val="24"/>
          <w:shd w:val="clear" w:color="auto" w:fill="FFFFFF"/>
        </w:rPr>
        <w:t>1159-1167,</w:t>
      </w:r>
      <w:r w:rsidR="00BC1AA6" w:rsidRPr="00663D13">
        <w:rPr>
          <w:rFonts w:ascii="Times New Roman" w:hAnsi="Times New Roman" w:cs="Times New Roman"/>
          <w:bCs/>
          <w:sz w:val="24"/>
          <w:szCs w:val="24"/>
        </w:rPr>
        <w:t xml:space="preserve"> </w:t>
      </w:r>
      <w:r w:rsidR="00F730A8" w:rsidRPr="00663D13">
        <w:rPr>
          <w:rFonts w:ascii="Times New Roman" w:hAnsi="Times New Roman" w:cs="Times New Roman"/>
          <w:bCs/>
          <w:sz w:val="24"/>
          <w:szCs w:val="24"/>
        </w:rPr>
        <w:t>2018.</w:t>
      </w:r>
    </w:p>
    <w:p w14:paraId="13297913" w14:textId="77777777" w:rsidR="00806039" w:rsidRPr="00663D13" w:rsidRDefault="00806039" w:rsidP="00663D13">
      <w:pPr>
        <w:rPr>
          <w:rFonts w:ascii="Times New Roman" w:hAnsi="Times New Roman" w:cs="Times New Roman"/>
          <w:bCs/>
          <w:sz w:val="24"/>
          <w:szCs w:val="24"/>
        </w:rPr>
      </w:pPr>
    </w:p>
    <w:p w14:paraId="3CD27AB7" w14:textId="121FE981" w:rsidR="007C60D9" w:rsidRPr="00663D13" w:rsidRDefault="00E5784F" w:rsidP="00663D13">
      <w:pPr>
        <w:rPr>
          <w:rFonts w:ascii="Times New Roman" w:hAnsi="Times New Roman" w:cs="Times New Roman"/>
          <w:sz w:val="24"/>
          <w:szCs w:val="24"/>
        </w:rPr>
      </w:pPr>
      <w:r w:rsidRPr="00663D13">
        <w:rPr>
          <w:rFonts w:ascii="Times New Roman" w:hAnsi="Times New Roman" w:cs="Times New Roman"/>
          <w:bCs/>
          <w:sz w:val="24"/>
          <w:szCs w:val="24"/>
        </w:rPr>
        <w:t>BOTTONI,</w:t>
      </w:r>
      <w:r w:rsidR="00CB4BA4" w:rsidRPr="00663D13">
        <w:rPr>
          <w:rFonts w:ascii="Times New Roman" w:hAnsi="Times New Roman" w:cs="Times New Roman"/>
          <w:bCs/>
          <w:sz w:val="24"/>
          <w:szCs w:val="24"/>
        </w:rPr>
        <w:t xml:space="preserve"> </w:t>
      </w:r>
      <w:r w:rsidR="00F730A8" w:rsidRPr="00663D13">
        <w:rPr>
          <w:rFonts w:ascii="Times New Roman" w:hAnsi="Times New Roman" w:cs="Times New Roman"/>
          <w:bCs/>
          <w:sz w:val="24"/>
          <w:szCs w:val="24"/>
        </w:rPr>
        <w:t>A; HASSAN,</w:t>
      </w:r>
      <w:r w:rsidR="00CB4BA4" w:rsidRPr="00663D13">
        <w:rPr>
          <w:rFonts w:ascii="Times New Roman" w:hAnsi="Times New Roman" w:cs="Times New Roman"/>
          <w:bCs/>
          <w:sz w:val="24"/>
          <w:szCs w:val="24"/>
        </w:rPr>
        <w:t xml:space="preserve"> </w:t>
      </w:r>
      <w:r w:rsidR="00F730A8" w:rsidRPr="00663D13">
        <w:rPr>
          <w:rFonts w:ascii="Times New Roman" w:hAnsi="Times New Roman" w:cs="Times New Roman"/>
          <w:bCs/>
          <w:sz w:val="24"/>
          <w:szCs w:val="24"/>
        </w:rPr>
        <w:t>D.</w:t>
      </w:r>
      <w:r w:rsidR="00CB4BA4" w:rsidRPr="00663D13">
        <w:rPr>
          <w:rFonts w:ascii="Times New Roman" w:hAnsi="Times New Roman" w:cs="Times New Roman"/>
          <w:bCs/>
          <w:sz w:val="24"/>
          <w:szCs w:val="24"/>
        </w:rPr>
        <w:t xml:space="preserve"> </w:t>
      </w:r>
      <w:r w:rsidR="00F730A8" w:rsidRPr="00663D13">
        <w:rPr>
          <w:rFonts w:ascii="Times New Roman" w:hAnsi="Times New Roman" w:cs="Times New Roman"/>
          <w:bCs/>
          <w:sz w:val="24"/>
          <w:szCs w:val="24"/>
        </w:rPr>
        <w:t>Z; NA</w:t>
      </w:r>
      <w:r w:rsidR="00D91EDB" w:rsidRPr="00663D13">
        <w:rPr>
          <w:rFonts w:ascii="Times New Roman" w:hAnsi="Times New Roman" w:cs="Times New Roman"/>
          <w:bCs/>
          <w:sz w:val="24"/>
          <w:szCs w:val="24"/>
        </w:rPr>
        <w:t>CARATO,</w:t>
      </w:r>
      <w:r w:rsidR="00CB4BA4" w:rsidRPr="00663D13">
        <w:rPr>
          <w:rFonts w:ascii="Times New Roman" w:hAnsi="Times New Roman" w:cs="Times New Roman"/>
          <w:bCs/>
          <w:sz w:val="24"/>
          <w:szCs w:val="24"/>
        </w:rPr>
        <w:t xml:space="preserve"> </w:t>
      </w:r>
      <w:r w:rsidR="00D91EDB" w:rsidRPr="00663D13">
        <w:rPr>
          <w:rFonts w:ascii="Times New Roman" w:hAnsi="Times New Roman" w:cs="Times New Roman"/>
          <w:bCs/>
          <w:sz w:val="24"/>
          <w:szCs w:val="24"/>
        </w:rPr>
        <w:t>A; GARNES,</w:t>
      </w:r>
      <w:r w:rsidR="00CB4BA4" w:rsidRPr="00663D13">
        <w:rPr>
          <w:rFonts w:ascii="Times New Roman" w:hAnsi="Times New Roman" w:cs="Times New Roman"/>
          <w:bCs/>
          <w:sz w:val="24"/>
          <w:szCs w:val="24"/>
        </w:rPr>
        <w:t xml:space="preserve"> </w:t>
      </w:r>
      <w:r w:rsidR="00D91EDB" w:rsidRPr="00663D13">
        <w:rPr>
          <w:rFonts w:ascii="Times New Roman" w:hAnsi="Times New Roman" w:cs="Times New Roman"/>
          <w:bCs/>
          <w:sz w:val="24"/>
          <w:szCs w:val="24"/>
        </w:rPr>
        <w:t>S.</w:t>
      </w:r>
      <w:r w:rsidR="00CB4BA4" w:rsidRPr="00663D13">
        <w:rPr>
          <w:rFonts w:ascii="Times New Roman" w:hAnsi="Times New Roman" w:cs="Times New Roman"/>
          <w:bCs/>
          <w:sz w:val="24"/>
          <w:szCs w:val="24"/>
        </w:rPr>
        <w:t xml:space="preserve"> </w:t>
      </w:r>
      <w:r w:rsidR="00D91EDB" w:rsidRPr="00663D13">
        <w:rPr>
          <w:rFonts w:ascii="Times New Roman" w:hAnsi="Times New Roman" w:cs="Times New Roman"/>
          <w:bCs/>
          <w:sz w:val="24"/>
          <w:szCs w:val="24"/>
        </w:rPr>
        <w:t>A.</w:t>
      </w:r>
      <w:r w:rsidR="00F730A8" w:rsidRPr="00663D13">
        <w:rPr>
          <w:rFonts w:ascii="Times New Roman" w:hAnsi="Times New Roman" w:cs="Times New Roman"/>
          <w:bCs/>
          <w:sz w:val="24"/>
          <w:szCs w:val="24"/>
        </w:rPr>
        <w:t xml:space="preserve"> </w:t>
      </w:r>
      <w:r w:rsidR="00594607" w:rsidRPr="00663D13">
        <w:rPr>
          <w:rFonts w:ascii="Times New Roman" w:hAnsi="Times New Roman" w:cs="Times New Roman"/>
          <w:sz w:val="24"/>
          <w:szCs w:val="24"/>
        </w:rPr>
        <w:t>Porque se preocupar</w:t>
      </w:r>
      <w:r w:rsidR="005C4CFA" w:rsidRPr="00663D13">
        <w:rPr>
          <w:rFonts w:ascii="Times New Roman" w:hAnsi="Times New Roman" w:cs="Times New Roman"/>
          <w:sz w:val="24"/>
          <w:szCs w:val="24"/>
        </w:rPr>
        <w:t xml:space="preserve"> com a desnutrição hospitalar? </w:t>
      </w:r>
      <w:r w:rsidR="00BC1AA6" w:rsidRPr="00663D13">
        <w:rPr>
          <w:rFonts w:ascii="Times New Roman" w:hAnsi="Times New Roman" w:cs="Times New Roman"/>
          <w:b/>
          <w:sz w:val="24"/>
          <w:szCs w:val="24"/>
        </w:rPr>
        <w:t>J</w:t>
      </w:r>
      <w:r w:rsidR="00594607" w:rsidRPr="00663D13">
        <w:rPr>
          <w:rFonts w:ascii="Times New Roman" w:hAnsi="Times New Roman" w:cs="Times New Roman"/>
          <w:b/>
          <w:sz w:val="24"/>
          <w:szCs w:val="24"/>
        </w:rPr>
        <w:t>.</w:t>
      </w:r>
      <w:r w:rsidR="00BC1AA6" w:rsidRPr="00663D13">
        <w:rPr>
          <w:rFonts w:ascii="Times New Roman" w:hAnsi="Times New Roman" w:cs="Times New Roman"/>
          <w:b/>
          <w:sz w:val="24"/>
          <w:szCs w:val="24"/>
        </w:rPr>
        <w:t xml:space="preserve"> </w:t>
      </w:r>
      <w:proofErr w:type="spellStart"/>
      <w:r w:rsidR="00594607" w:rsidRPr="00663D13">
        <w:rPr>
          <w:rFonts w:ascii="Times New Roman" w:hAnsi="Times New Roman" w:cs="Times New Roman"/>
          <w:b/>
          <w:sz w:val="24"/>
          <w:szCs w:val="24"/>
        </w:rPr>
        <w:t>health</w:t>
      </w:r>
      <w:proofErr w:type="spellEnd"/>
      <w:r w:rsidR="00594607" w:rsidRPr="00663D13">
        <w:rPr>
          <w:rFonts w:ascii="Times New Roman" w:hAnsi="Times New Roman" w:cs="Times New Roman"/>
          <w:b/>
          <w:sz w:val="24"/>
          <w:szCs w:val="24"/>
        </w:rPr>
        <w:t>.</w:t>
      </w:r>
      <w:r w:rsidR="00BC1AA6" w:rsidRPr="00663D13">
        <w:rPr>
          <w:rFonts w:ascii="Times New Roman" w:hAnsi="Times New Roman" w:cs="Times New Roman"/>
          <w:b/>
          <w:sz w:val="24"/>
          <w:szCs w:val="24"/>
        </w:rPr>
        <w:t xml:space="preserve"> </w:t>
      </w:r>
      <w:proofErr w:type="spellStart"/>
      <w:r w:rsidRPr="00663D13">
        <w:rPr>
          <w:rFonts w:ascii="Times New Roman" w:hAnsi="Times New Roman" w:cs="Times New Roman"/>
          <w:b/>
          <w:sz w:val="24"/>
          <w:szCs w:val="24"/>
        </w:rPr>
        <w:t>sci</w:t>
      </w:r>
      <w:proofErr w:type="spellEnd"/>
      <w:r w:rsidRPr="00663D13">
        <w:rPr>
          <w:rFonts w:ascii="Times New Roman" w:hAnsi="Times New Roman" w:cs="Times New Roman"/>
          <w:b/>
          <w:sz w:val="24"/>
          <w:szCs w:val="24"/>
        </w:rPr>
        <w:t>.</w:t>
      </w:r>
      <w:r w:rsidR="00BC1AA6" w:rsidRPr="00663D13">
        <w:rPr>
          <w:rFonts w:ascii="Times New Roman" w:hAnsi="Times New Roman" w:cs="Times New Roman"/>
          <w:b/>
          <w:sz w:val="24"/>
          <w:szCs w:val="24"/>
        </w:rPr>
        <w:t xml:space="preserve"> </w:t>
      </w:r>
      <w:r w:rsidRPr="00663D13">
        <w:rPr>
          <w:rFonts w:ascii="Times New Roman" w:hAnsi="Times New Roman" w:cs="Times New Roman"/>
          <w:b/>
          <w:sz w:val="24"/>
          <w:szCs w:val="24"/>
        </w:rPr>
        <w:t>inst.</w:t>
      </w:r>
      <w:r w:rsidR="00BC1AA6" w:rsidRPr="00663D13">
        <w:rPr>
          <w:rFonts w:ascii="Times New Roman" w:hAnsi="Times New Roman" w:cs="Times New Roman"/>
          <w:sz w:val="24"/>
          <w:szCs w:val="24"/>
        </w:rPr>
        <w:t xml:space="preserve"> </w:t>
      </w:r>
      <w:r w:rsidRPr="00663D13">
        <w:rPr>
          <w:rFonts w:ascii="Times New Roman" w:hAnsi="Times New Roman" w:cs="Times New Roman"/>
          <w:sz w:val="24"/>
          <w:szCs w:val="24"/>
        </w:rPr>
        <w:t>v.</w:t>
      </w:r>
      <w:r w:rsidR="00BC1AA6" w:rsidRPr="00663D13">
        <w:rPr>
          <w:rFonts w:ascii="Times New Roman" w:hAnsi="Times New Roman" w:cs="Times New Roman"/>
          <w:sz w:val="24"/>
          <w:szCs w:val="24"/>
        </w:rPr>
        <w:t xml:space="preserve"> </w:t>
      </w:r>
      <w:r w:rsidR="001828B7" w:rsidRPr="00663D13">
        <w:rPr>
          <w:rFonts w:ascii="Times New Roman" w:hAnsi="Times New Roman" w:cs="Times New Roman"/>
          <w:sz w:val="24"/>
          <w:szCs w:val="24"/>
        </w:rPr>
        <w:t xml:space="preserve">32, </w:t>
      </w:r>
      <w:r w:rsidR="007764A9" w:rsidRPr="00663D13">
        <w:rPr>
          <w:rFonts w:ascii="Times New Roman" w:hAnsi="Times New Roman" w:cs="Times New Roman"/>
          <w:sz w:val="24"/>
          <w:szCs w:val="24"/>
        </w:rPr>
        <w:t>n. 3,</w:t>
      </w:r>
      <w:r w:rsidR="00BC1AA6" w:rsidRPr="00663D13">
        <w:rPr>
          <w:rFonts w:ascii="Times New Roman" w:hAnsi="Times New Roman" w:cs="Times New Roman"/>
          <w:sz w:val="24"/>
          <w:szCs w:val="24"/>
        </w:rPr>
        <w:t xml:space="preserve"> p.</w:t>
      </w:r>
      <w:r w:rsidR="007764A9" w:rsidRPr="00663D13">
        <w:rPr>
          <w:rFonts w:ascii="Times New Roman" w:hAnsi="Times New Roman" w:cs="Times New Roman"/>
          <w:sz w:val="24"/>
          <w:szCs w:val="24"/>
        </w:rPr>
        <w:t xml:space="preserve"> </w:t>
      </w:r>
      <w:r w:rsidR="00BC1AA6" w:rsidRPr="00663D13">
        <w:rPr>
          <w:rFonts w:ascii="Times New Roman" w:hAnsi="Times New Roman" w:cs="Times New Roman"/>
          <w:sz w:val="24"/>
          <w:szCs w:val="24"/>
        </w:rPr>
        <w:t xml:space="preserve">314-317, </w:t>
      </w:r>
      <w:r w:rsidR="00594607" w:rsidRPr="00663D13">
        <w:rPr>
          <w:rFonts w:ascii="Times New Roman" w:hAnsi="Times New Roman" w:cs="Times New Roman"/>
          <w:sz w:val="24"/>
          <w:szCs w:val="24"/>
        </w:rPr>
        <w:t>2014.</w:t>
      </w:r>
    </w:p>
    <w:p w14:paraId="690B03C9" w14:textId="77777777" w:rsidR="00171B46" w:rsidRPr="00663D13" w:rsidRDefault="00171B46" w:rsidP="00663D13">
      <w:pPr>
        <w:rPr>
          <w:rFonts w:ascii="Times New Roman" w:hAnsi="Times New Roman" w:cs="Times New Roman"/>
          <w:bCs/>
          <w:color w:val="FF0000"/>
          <w:sz w:val="24"/>
          <w:szCs w:val="24"/>
        </w:rPr>
      </w:pPr>
    </w:p>
    <w:p w14:paraId="766AC027" w14:textId="0ED50BBD" w:rsidR="005C4B71" w:rsidRPr="002901F5" w:rsidRDefault="0040670E" w:rsidP="00663D13">
      <w:pPr>
        <w:rPr>
          <w:rFonts w:ascii="Times New Roman" w:hAnsi="Times New Roman" w:cs="Times New Roman"/>
          <w:bCs/>
          <w:sz w:val="24"/>
          <w:szCs w:val="24"/>
        </w:rPr>
      </w:pPr>
      <w:r w:rsidRPr="00663D13">
        <w:rPr>
          <w:rFonts w:ascii="Times New Roman" w:hAnsi="Times New Roman" w:cs="Times New Roman"/>
          <w:bCs/>
          <w:sz w:val="24"/>
          <w:szCs w:val="24"/>
        </w:rPr>
        <w:t>CANÇADO,</w:t>
      </w:r>
      <w:r w:rsidR="0098378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R.</w:t>
      </w:r>
      <w:r w:rsidR="0098378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D</w:t>
      </w:r>
      <w:r w:rsidR="00983788" w:rsidRPr="00663D13">
        <w:rPr>
          <w:rFonts w:ascii="Times New Roman" w:hAnsi="Times New Roman" w:cs="Times New Roman"/>
          <w:bCs/>
          <w:sz w:val="24"/>
          <w:szCs w:val="24"/>
        </w:rPr>
        <w:t xml:space="preserve">; LOBO, C; FRIEDRICH, J. R. </w:t>
      </w:r>
      <w:r w:rsidR="005C4B71" w:rsidRPr="00663D13">
        <w:rPr>
          <w:rFonts w:ascii="Times New Roman" w:hAnsi="Times New Roman" w:cs="Times New Roman"/>
          <w:bCs/>
          <w:sz w:val="24"/>
          <w:szCs w:val="24"/>
        </w:rPr>
        <w:t xml:space="preserve">Tratamento da anemia ferropriva com ferro por via parenteral. </w:t>
      </w:r>
      <w:r w:rsidR="00BC1AA6" w:rsidRPr="002901F5">
        <w:rPr>
          <w:rFonts w:ascii="Times New Roman" w:hAnsi="Times New Roman" w:cs="Times New Roman"/>
          <w:b/>
          <w:bCs/>
          <w:sz w:val="24"/>
          <w:szCs w:val="24"/>
        </w:rPr>
        <w:t>R</w:t>
      </w:r>
      <w:r w:rsidR="005C4B71" w:rsidRPr="002901F5">
        <w:rPr>
          <w:rFonts w:ascii="Times New Roman" w:hAnsi="Times New Roman" w:cs="Times New Roman"/>
          <w:b/>
          <w:bCs/>
          <w:sz w:val="24"/>
          <w:szCs w:val="24"/>
        </w:rPr>
        <w:t>ev.</w:t>
      </w:r>
      <w:r w:rsidR="00BC1AA6" w:rsidRPr="002901F5">
        <w:rPr>
          <w:rFonts w:ascii="Times New Roman" w:hAnsi="Times New Roman" w:cs="Times New Roman"/>
          <w:b/>
          <w:bCs/>
          <w:sz w:val="24"/>
          <w:szCs w:val="24"/>
        </w:rPr>
        <w:t xml:space="preserve"> </w:t>
      </w:r>
      <w:r w:rsidR="005C4B71" w:rsidRPr="002901F5">
        <w:rPr>
          <w:rFonts w:ascii="Times New Roman" w:hAnsi="Times New Roman" w:cs="Times New Roman"/>
          <w:b/>
          <w:bCs/>
          <w:sz w:val="24"/>
          <w:szCs w:val="24"/>
        </w:rPr>
        <w:t>bras.</w:t>
      </w:r>
      <w:r w:rsidR="00BC1AA6" w:rsidRPr="002901F5">
        <w:rPr>
          <w:rFonts w:ascii="Times New Roman" w:hAnsi="Times New Roman" w:cs="Times New Roman"/>
          <w:b/>
          <w:bCs/>
          <w:sz w:val="24"/>
          <w:szCs w:val="24"/>
        </w:rPr>
        <w:t xml:space="preserve"> </w:t>
      </w:r>
      <w:proofErr w:type="spellStart"/>
      <w:r w:rsidR="005C4B71" w:rsidRPr="002901F5">
        <w:rPr>
          <w:rFonts w:ascii="Times New Roman" w:hAnsi="Times New Roman" w:cs="Times New Roman"/>
          <w:b/>
          <w:bCs/>
          <w:sz w:val="24"/>
          <w:szCs w:val="24"/>
        </w:rPr>
        <w:t>hematol</w:t>
      </w:r>
      <w:proofErr w:type="spellEnd"/>
      <w:r w:rsidR="005C4B71" w:rsidRPr="002901F5">
        <w:rPr>
          <w:rFonts w:ascii="Times New Roman" w:hAnsi="Times New Roman" w:cs="Times New Roman"/>
          <w:b/>
          <w:bCs/>
          <w:sz w:val="24"/>
          <w:szCs w:val="24"/>
        </w:rPr>
        <w:t>.</w:t>
      </w:r>
      <w:r w:rsidR="00BC1AA6" w:rsidRPr="002901F5">
        <w:rPr>
          <w:rFonts w:ascii="Times New Roman" w:hAnsi="Times New Roman" w:cs="Times New Roman"/>
          <w:b/>
          <w:bCs/>
          <w:sz w:val="24"/>
          <w:szCs w:val="24"/>
        </w:rPr>
        <w:t xml:space="preserve"> </w:t>
      </w:r>
      <w:proofErr w:type="spellStart"/>
      <w:r w:rsidR="005C4B71" w:rsidRPr="002901F5">
        <w:rPr>
          <w:rFonts w:ascii="Times New Roman" w:hAnsi="Times New Roman" w:cs="Times New Roman"/>
          <w:b/>
          <w:bCs/>
          <w:sz w:val="24"/>
          <w:szCs w:val="24"/>
        </w:rPr>
        <w:t>hemoter</w:t>
      </w:r>
      <w:proofErr w:type="spellEnd"/>
      <w:r w:rsidR="005C4B71" w:rsidRPr="002901F5">
        <w:rPr>
          <w:rFonts w:ascii="Times New Roman" w:hAnsi="Times New Roman" w:cs="Times New Roman"/>
          <w:b/>
          <w:bCs/>
          <w:sz w:val="24"/>
          <w:szCs w:val="24"/>
        </w:rPr>
        <w:t>.</w:t>
      </w:r>
      <w:r w:rsidR="00BC1AA6" w:rsidRPr="002901F5">
        <w:rPr>
          <w:rFonts w:ascii="Times New Roman" w:hAnsi="Times New Roman" w:cs="Times New Roman"/>
          <w:bCs/>
          <w:sz w:val="24"/>
          <w:szCs w:val="24"/>
        </w:rPr>
        <w:t xml:space="preserve"> </w:t>
      </w:r>
      <w:r w:rsidRPr="002901F5">
        <w:rPr>
          <w:rFonts w:ascii="Times New Roman" w:hAnsi="Times New Roman" w:cs="Times New Roman"/>
          <w:bCs/>
          <w:sz w:val="24"/>
          <w:szCs w:val="24"/>
        </w:rPr>
        <w:t xml:space="preserve"> </w:t>
      </w:r>
      <w:r w:rsidR="005C4B71" w:rsidRPr="002901F5">
        <w:rPr>
          <w:rFonts w:ascii="Times New Roman" w:hAnsi="Times New Roman" w:cs="Times New Roman"/>
          <w:bCs/>
          <w:sz w:val="24"/>
          <w:szCs w:val="24"/>
        </w:rPr>
        <w:t>v.</w:t>
      </w:r>
      <w:r w:rsidR="00983788" w:rsidRPr="002901F5">
        <w:rPr>
          <w:rFonts w:ascii="Times New Roman" w:hAnsi="Times New Roman" w:cs="Times New Roman"/>
          <w:bCs/>
          <w:sz w:val="24"/>
          <w:szCs w:val="24"/>
        </w:rPr>
        <w:t xml:space="preserve"> </w:t>
      </w:r>
      <w:r w:rsidR="005C4B71" w:rsidRPr="002901F5">
        <w:rPr>
          <w:rFonts w:ascii="Times New Roman" w:hAnsi="Times New Roman" w:cs="Times New Roman"/>
          <w:bCs/>
          <w:sz w:val="24"/>
          <w:szCs w:val="24"/>
        </w:rPr>
        <w:t>32,</w:t>
      </w:r>
      <w:r w:rsidR="00983788" w:rsidRPr="002901F5">
        <w:rPr>
          <w:rFonts w:ascii="Times New Roman" w:hAnsi="Times New Roman" w:cs="Times New Roman"/>
          <w:bCs/>
          <w:sz w:val="24"/>
          <w:szCs w:val="24"/>
        </w:rPr>
        <w:t xml:space="preserve"> </w:t>
      </w:r>
      <w:r w:rsidR="005C4B71" w:rsidRPr="002901F5">
        <w:rPr>
          <w:rFonts w:ascii="Times New Roman" w:hAnsi="Times New Roman" w:cs="Times New Roman"/>
          <w:bCs/>
          <w:sz w:val="24"/>
          <w:szCs w:val="24"/>
        </w:rPr>
        <w:t>n.</w:t>
      </w:r>
      <w:r w:rsidRPr="002901F5">
        <w:rPr>
          <w:rFonts w:ascii="Times New Roman" w:hAnsi="Times New Roman" w:cs="Times New Roman"/>
          <w:bCs/>
          <w:sz w:val="24"/>
          <w:szCs w:val="24"/>
        </w:rPr>
        <w:t xml:space="preserve"> </w:t>
      </w:r>
      <w:r w:rsidR="005C4B71" w:rsidRPr="002901F5">
        <w:rPr>
          <w:rFonts w:ascii="Times New Roman" w:hAnsi="Times New Roman" w:cs="Times New Roman"/>
          <w:bCs/>
          <w:sz w:val="24"/>
          <w:szCs w:val="24"/>
        </w:rPr>
        <w:t>2,</w:t>
      </w:r>
      <w:r w:rsidRPr="002901F5">
        <w:rPr>
          <w:rFonts w:ascii="Times New Roman" w:hAnsi="Times New Roman" w:cs="Times New Roman"/>
          <w:bCs/>
          <w:sz w:val="24"/>
          <w:szCs w:val="24"/>
        </w:rPr>
        <w:t xml:space="preserve"> </w:t>
      </w:r>
      <w:r w:rsidR="005C4B71" w:rsidRPr="002901F5">
        <w:rPr>
          <w:rFonts w:ascii="Times New Roman" w:hAnsi="Times New Roman" w:cs="Times New Roman"/>
          <w:bCs/>
          <w:sz w:val="24"/>
          <w:szCs w:val="24"/>
        </w:rPr>
        <w:t>p.</w:t>
      </w:r>
      <w:r w:rsidR="00BC1AA6" w:rsidRPr="002901F5">
        <w:rPr>
          <w:rFonts w:ascii="Times New Roman" w:hAnsi="Times New Roman" w:cs="Times New Roman"/>
          <w:bCs/>
          <w:sz w:val="24"/>
          <w:szCs w:val="24"/>
        </w:rPr>
        <w:t xml:space="preserve"> </w:t>
      </w:r>
      <w:r w:rsidR="005C4B71" w:rsidRPr="002901F5">
        <w:rPr>
          <w:rFonts w:ascii="Times New Roman" w:hAnsi="Times New Roman" w:cs="Times New Roman"/>
          <w:bCs/>
          <w:sz w:val="24"/>
          <w:szCs w:val="24"/>
        </w:rPr>
        <w:t>121-128,</w:t>
      </w:r>
      <w:r w:rsidR="00BC1AA6" w:rsidRPr="002901F5">
        <w:rPr>
          <w:rFonts w:ascii="Times New Roman" w:hAnsi="Times New Roman" w:cs="Times New Roman"/>
          <w:bCs/>
          <w:sz w:val="24"/>
          <w:szCs w:val="24"/>
        </w:rPr>
        <w:t xml:space="preserve"> </w:t>
      </w:r>
      <w:r w:rsidR="005C4B71" w:rsidRPr="002901F5">
        <w:rPr>
          <w:rFonts w:ascii="Times New Roman" w:hAnsi="Times New Roman" w:cs="Times New Roman"/>
          <w:bCs/>
          <w:sz w:val="24"/>
          <w:szCs w:val="24"/>
        </w:rPr>
        <w:t>2010.</w:t>
      </w:r>
    </w:p>
    <w:p w14:paraId="4756AAF0" w14:textId="77777777" w:rsidR="00806039" w:rsidRPr="002901F5" w:rsidRDefault="00806039" w:rsidP="00663D13">
      <w:pPr>
        <w:rPr>
          <w:rFonts w:ascii="Times New Roman" w:hAnsi="Times New Roman" w:cs="Times New Roman"/>
          <w:bCs/>
          <w:sz w:val="24"/>
          <w:szCs w:val="24"/>
        </w:rPr>
      </w:pPr>
    </w:p>
    <w:p w14:paraId="1AF32996" w14:textId="21237A48" w:rsidR="008F18D5" w:rsidRPr="002901F5" w:rsidRDefault="00DE7661" w:rsidP="00663D13">
      <w:pPr>
        <w:rPr>
          <w:rFonts w:ascii="Times New Roman" w:hAnsi="Times New Roman" w:cs="Times New Roman"/>
          <w:bCs/>
          <w:sz w:val="24"/>
          <w:szCs w:val="24"/>
        </w:rPr>
      </w:pPr>
      <w:r w:rsidRPr="00663D13">
        <w:rPr>
          <w:rFonts w:ascii="Times New Roman" w:hAnsi="Times New Roman" w:cs="Times New Roman"/>
          <w:bCs/>
          <w:sz w:val="24"/>
          <w:szCs w:val="24"/>
        </w:rPr>
        <w:t>CARVALHO,</w:t>
      </w:r>
      <w:r w:rsidR="005A157E"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F.</w:t>
      </w:r>
      <w:r w:rsidR="005A157E"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P.</w:t>
      </w:r>
      <w:r w:rsidR="005A157E"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P.</w:t>
      </w:r>
      <w:r w:rsidR="005A157E"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 xml:space="preserve">A. </w:t>
      </w:r>
      <w:r w:rsidRPr="00F94F3F">
        <w:rPr>
          <w:rFonts w:ascii="Times New Roman" w:hAnsi="Times New Roman" w:cs="Times New Roman"/>
          <w:b/>
          <w:bCs/>
          <w:sz w:val="24"/>
          <w:szCs w:val="24"/>
        </w:rPr>
        <w:t>Protocolo de atendimento nutricional do pa</w:t>
      </w:r>
      <w:r w:rsidR="002901F5" w:rsidRPr="00F94F3F">
        <w:rPr>
          <w:rFonts w:ascii="Times New Roman" w:hAnsi="Times New Roman" w:cs="Times New Roman"/>
          <w:b/>
          <w:bCs/>
          <w:sz w:val="24"/>
          <w:szCs w:val="24"/>
        </w:rPr>
        <w:t>ciente hospitalizado.</w:t>
      </w:r>
      <w:r w:rsidR="002901F5">
        <w:rPr>
          <w:rFonts w:ascii="Times New Roman" w:hAnsi="Times New Roman" w:cs="Times New Roman"/>
          <w:bCs/>
          <w:sz w:val="24"/>
          <w:szCs w:val="24"/>
        </w:rPr>
        <w:t xml:space="preserve"> </w:t>
      </w:r>
      <w:r w:rsidR="00DF7DB4">
        <w:rPr>
          <w:rFonts w:ascii="Times New Roman" w:hAnsi="Times New Roman" w:cs="Times New Roman"/>
          <w:bCs/>
          <w:sz w:val="24"/>
          <w:szCs w:val="24"/>
        </w:rPr>
        <w:t xml:space="preserve">Gráf. UFG. </w:t>
      </w:r>
      <w:proofErr w:type="gramStart"/>
      <w:r w:rsidR="00DF7DB4">
        <w:rPr>
          <w:rFonts w:ascii="Times New Roman" w:hAnsi="Times New Roman" w:cs="Times New Roman"/>
          <w:bCs/>
          <w:sz w:val="24"/>
          <w:szCs w:val="24"/>
        </w:rPr>
        <w:t>v.</w:t>
      </w:r>
      <w:proofErr w:type="gramEnd"/>
      <w:r w:rsidR="00DF7DB4">
        <w:rPr>
          <w:rFonts w:ascii="Times New Roman" w:hAnsi="Times New Roman" w:cs="Times New Roman"/>
          <w:bCs/>
          <w:sz w:val="24"/>
          <w:szCs w:val="24"/>
        </w:rPr>
        <w:t xml:space="preserve"> 2, n.</w:t>
      </w:r>
      <w:r w:rsidR="00AD0CA5">
        <w:rPr>
          <w:rFonts w:ascii="Times New Roman" w:hAnsi="Times New Roman" w:cs="Times New Roman"/>
          <w:bCs/>
          <w:sz w:val="24"/>
          <w:szCs w:val="24"/>
        </w:rPr>
        <w:t xml:space="preserve"> </w:t>
      </w:r>
      <w:r w:rsidR="00DF7DB4">
        <w:rPr>
          <w:rFonts w:ascii="Times New Roman" w:hAnsi="Times New Roman" w:cs="Times New Roman"/>
          <w:bCs/>
          <w:sz w:val="24"/>
          <w:szCs w:val="24"/>
        </w:rPr>
        <w:t>1,</w:t>
      </w:r>
      <w:r w:rsidR="002901F5">
        <w:rPr>
          <w:rFonts w:ascii="Times New Roman" w:hAnsi="Times New Roman" w:cs="Times New Roman"/>
          <w:bCs/>
          <w:sz w:val="24"/>
          <w:szCs w:val="24"/>
        </w:rPr>
        <w:t xml:space="preserve"> </w:t>
      </w:r>
      <w:r w:rsidR="005A157E" w:rsidRPr="002901F5">
        <w:rPr>
          <w:rFonts w:ascii="Times New Roman" w:hAnsi="Times New Roman" w:cs="Times New Roman"/>
          <w:bCs/>
          <w:sz w:val="24"/>
          <w:szCs w:val="24"/>
        </w:rPr>
        <w:t>p.</w:t>
      </w:r>
      <w:r w:rsidR="002901F5">
        <w:rPr>
          <w:rFonts w:ascii="Times New Roman" w:hAnsi="Times New Roman" w:cs="Times New Roman"/>
          <w:bCs/>
          <w:sz w:val="24"/>
          <w:szCs w:val="24"/>
        </w:rPr>
        <w:t xml:space="preserve"> </w:t>
      </w:r>
      <w:r w:rsidR="005A157E" w:rsidRPr="002901F5">
        <w:rPr>
          <w:rFonts w:ascii="Times New Roman" w:hAnsi="Times New Roman" w:cs="Times New Roman"/>
          <w:bCs/>
          <w:sz w:val="24"/>
          <w:szCs w:val="24"/>
        </w:rPr>
        <w:t>49</w:t>
      </w:r>
      <w:r w:rsidRPr="002901F5">
        <w:rPr>
          <w:rFonts w:ascii="Times New Roman" w:hAnsi="Times New Roman" w:cs="Times New Roman"/>
          <w:bCs/>
          <w:sz w:val="24"/>
          <w:szCs w:val="24"/>
        </w:rPr>
        <w:t>, 2016.</w:t>
      </w:r>
    </w:p>
    <w:p w14:paraId="5270044D" w14:textId="77777777" w:rsidR="008F18D5" w:rsidRPr="002901F5" w:rsidRDefault="008F18D5" w:rsidP="00663D13">
      <w:pPr>
        <w:rPr>
          <w:rFonts w:ascii="Times New Roman" w:hAnsi="Times New Roman" w:cs="Times New Roman"/>
          <w:bCs/>
          <w:sz w:val="24"/>
          <w:szCs w:val="24"/>
        </w:rPr>
      </w:pPr>
    </w:p>
    <w:p w14:paraId="55C84315" w14:textId="2E61D63D" w:rsidR="005A157E" w:rsidRPr="003929FF" w:rsidRDefault="008F18D5" w:rsidP="00663D13">
      <w:pPr>
        <w:rPr>
          <w:rFonts w:ascii="Times New Roman" w:hAnsi="Times New Roman" w:cs="Times New Roman"/>
          <w:sz w:val="24"/>
          <w:szCs w:val="24"/>
          <w:lang w:val="en-US"/>
        </w:rPr>
      </w:pPr>
      <w:r w:rsidRPr="00663D13">
        <w:rPr>
          <w:rFonts w:ascii="Times New Roman" w:hAnsi="Times New Roman" w:cs="Times New Roman"/>
          <w:sz w:val="24"/>
          <w:szCs w:val="24"/>
        </w:rPr>
        <w:t>COUTINHO, J. G; GENTIL, P. C; TORAL, N.</w:t>
      </w:r>
      <w:r w:rsidRPr="00663D13">
        <w:t xml:space="preserve"> </w:t>
      </w:r>
      <w:r w:rsidRPr="00663D13">
        <w:rPr>
          <w:rFonts w:ascii="Times New Roman" w:hAnsi="Times New Roman" w:cs="Times New Roman"/>
          <w:sz w:val="24"/>
          <w:szCs w:val="24"/>
        </w:rPr>
        <w:t xml:space="preserve">A desnutrição e obesidade no Brasil: o enfrentamento com base na agenda única da nutrição. </w:t>
      </w:r>
      <w:r w:rsidRPr="003929FF">
        <w:rPr>
          <w:rFonts w:ascii="Times New Roman" w:hAnsi="Times New Roman" w:cs="Times New Roman"/>
          <w:b/>
          <w:sz w:val="24"/>
          <w:szCs w:val="24"/>
          <w:lang w:val="en-US"/>
        </w:rPr>
        <w:t xml:space="preserve">Rev. </w:t>
      </w:r>
      <w:proofErr w:type="spellStart"/>
      <w:proofErr w:type="gramStart"/>
      <w:r w:rsidRPr="003929FF">
        <w:rPr>
          <w:rFonts w:ascii="Times New Roman" w:hAnsi="Times New Roman" w:cs="Times New Roman"/>
          <w:b/>
          <w:sz w:val="24"/>
          <w:szCs w:val="24"/>
          <w:lang w:val="en-US"/>
        </w:rPr>
        <w:t>saúde</w:t>
      </w:r>
      <w:proofErr w:type="spellEnd"/>
      <w:proofErr w:type="gramEnd"/>
      <w:r w:rsidRPr="003929FF">
        <w:rPr>
          <w:rFonts w:ascii="Times New Roman" w:hAnsi="Times New Roman" w:cs="Times New Roman"/>
          <w:b/>
          <w:sz w:val="24"/>
          <w:szCs w:val="24"/>
          <w:lang w:val="en-US"/>
        </w:rPr>
        <w:t xml:space="preserve">. </w:t>
      </w:r>
      <w:proofErr w:type="spellStart"/>
      <w:proofErr w:type="gramStart"/>
      <w:r w:rsidRPr="003929FF">
        <w:rPr>
          <w:rFonts w:ascii="Times New Roman" w:hAnsi="Times New Roman" w:cs="Times New Roman"/>
          <w:b/>
          <w:sz w:val="24"/>
          <w:szCs w:val="24"/>
          <w:lang w:val="en-US"/>
        </w:rPr>
        <w:t>públ</w:t>
      </w:r>
      <w:proofErr w:type="spellEnd"/>
      <w:proofErr w:type="gramEnd"/>
      <w:r w:rsidRPr="003929FF">
        <w:rPr>
          <w:rFonts w:ascii="Times New Roman" w:hAnsi="Times New Roman" w:cs="Times New Roman"/>
          <w:b/>
          <w:sz w:val="24"/>
          <w:szCs w:val="24"/>
          <w:lang w:val="en-US"/>
        </w:rPr>
        <w:t>.</w:t>
      </w:r>
      <w:r w:rsidRPr="003929FF">
        <w:rPr>
          <w:rFonts w:ascii="Times New Roman" w:hAnsi="Times New Roman" w:cs="Times New Roman"/>
          <w:sz w:val="24"/>
          <w:szCs w:val="24"/>
          <w:lang w:val="en-US"/>
        </w:rPr>
        <w:t xml:space="preserve"> v. 24, n. 2, p. 332-340, 2008.</w:t>
      </w:r>
    </w:p>
    <w:p w14:paraId="7A64BAF2" w14:textId="77777777" w:rsidR="008F18D5" w:rsidRPr="003929FF" w:rsidRDefault="008F18D5" w:rsidP="00663D13">
      <w:pPr>
        <w:rPr>
          <w:rFonts w:ascii="Times New Roman" w:hAnsi="Times New Roman" w:cs="Times New Roman"/>
          <w:sz w:val="24"/>
          <w:szCs w:val="24"/>
          <w:lang w:val="en-US"/>
        </w:rPr>
      </w:pPr>
    </w:p>
    <w:p w14:paraId="62E890ED" w14:textId="000AF206" w:rsidR="00806039" w:rsidRPr="00663D13" w:rsidRDefault="0040670E" w:rsidP="00663D13">
      <w:pPr>
        <w:rPr>
          <w:rFonts w:ascii="Times New Roman" w:hAnsi="Times New Roman" w:cs="Times New Roman"/>
          <w:bCs/>
          <w:sz w:val="24"/>
          <w:szCs w:val="24"/>
        </w:rPr>
      </w:pPr>
      <w:proofErr w:type="gramStart"/>
      <w:r w:rsidRPr="00663D13">
        <w:rPr>
          <w:rFonts w:ascii="Times New Roman" w:hAnsi="Times New Roman" w:cs="Times New Roman"/>
          <w:bCs/>
          <w:sz w:val="24"/>
          <w:szCs w:val="24"/>
          <w:lang w:val="en-US"/>
        </w:rPr>
        <w:t>FRISANCHO,</w:t>
      </w:r>
      <w:r w:rsidR="00EB6A13" w:rsidRPr="00663D13">
        <w:rPr>
          <w:rFonts w:ascii="Times New Roman" w:hAnsi="Times New Roman" w:cs="Times New Roman"/>
          <w:bCs/>
          <w:sz w:val="24"/>
          <w:szCs w:val="24"/>
          <w:lang w:val="en-US"/>
        </w:rPr>
        <w:t xml:space="preserve"> </w:t>
      </w:r>
      <w:r w:rsidRPr="00663D13">
        <w:rPr>
          <w:rFonts w:ascii="Times New Roman" w:hAnsi="Times New Roman" w:cs="Times New Roman"/>
          <w:bCs/>
          <w:sz w:val="24"/>
          <w:szCs w:val="24"/>
          <w:lang w:val="en-US"/>
        </w:rPr>
        <w:t>A.</w:t>
      </w:r>
      <w:r w:rsidR="00EB6A13" w:rsidRPr="00663D13">
        <w:rPr>
          <w:rFonts w:ascii="Times New Roman" w:hAnsi="Times New Roman" w:cs="Times New Roman"/>
          <w:bCs/>
          <w:sz w:val="24"/>
          <w:szCs w:val="24"/>
          <w:lang w:val="en-US"/>
        </w:rPr>
        <w:t xml:space="preserve"> </w:t>
      </w:r>
      <w:r w:rsidR="00B650F7" w:rsidRPr="00663D13">
        <w:rPr>
          <w:rFonts w:ascii="Times New Roman" w:hAnsi="Times New Roman" w:cs="Times New Roman"/>
          <w:bCs/>
          <w:sz w:val="24"/>
          <w:szCs w:val="24"/>
          <w:lang w:val="en-US"/>
        </w:rPr>
        <w:t>R.</w:t>
      </w:r>
      <w:r w:rsidR="00BC1AA6" w:rsidRPr="00663D13">
        <w:rPr>
          <w:rFonts w:ascii="Times New Roman" w:hAnsi="Times New Roman" w:cs="Times New Roman"/>
          <w:bCs/>
          <w:sz w:val="24"/>
          <w:szCs w:val="24"/>
          <w:lang w:val="en-US"/>
        </w:rPr>
        <w:t xml:space="preserve"> </w:t>
      </w:r>
      <w:r w:rsidR="00B650F7" w:rsidRPr="00663D13">
        <w:rPr>
          <w:rFonts w:ascii="Times New Roman" w:hAnsi="Times New Roman" w:cs="Times New Roman"/>
          <w:b/>
          <w:bCs/>
          <w:sz w:val="24"/>
          <w:szCs w:val="24"/>
          <w:lang w:val="en-US"/>
        </w:rPr>
        <w:t>Anthropometric standards for the assessment of growth and nutritional status</w:t>
      </w:r>
      <w:r w:rsidR="00B650F7" w:rsidRPr="00663D13">
        <w:rPr>
          <w:rFonts w:ascii="Times New Roman" w:hAnsi="Times New Roman" w:cs="Times New Roman"/>
          <w:bCs/>
          <w:sz w:val="24"/>
          <w:szCs w:val="24"/>
          <w:lang w:val="en-US"/>
        </w:rPr>
        <w:t>.</w:t>
      </w:r>
      <w:proofErr w:type="gramEnd"/>
      <w:r w:rsidR="007158F2" w:rsidRPr="00663D13">
        <w:rPr>
          <w:rFonts w:ascii="Times New Roman" w:hAnsi="Times New Roman" w:cs="Times New Roman"/>
          <w:bCs/>
          <w:sz w:val="24"/>
          <w:szCs w:val="24"/>
          <w:lang w:val="en-US"/>
        </w:rPr>
        <w:t xml:space="preserve"> </w:t>
      </w:r>
      <w:proofErr w:type="spellStart"/>
      <w:r w:rsidR="00E0628E" w:rsidRPr="00663D13">
        <w:rPr>
          <w:rFonts w:ascii="Times New Roman" w:hAnsi="Times New Roman" w:cs="Times New Roman"/>
          <w:bCs/>
          <w:sz w:val="24"/>
          <w:szCs w:val="24"/>
        </w:rPr>
        <w:t>University</w:t>
      </w:r>
      <w:proofErr w:type="spellEnd"/>
      <w:r w:rsidR="00B650F7" w:rsidRPr="00663D13">
        <w:rPr>
          <w:rFonts w:ascii="Times New Roman" w:hAnsi="Times New Roman" w:cs="Times New Roman"/>
          <w:bCs/>
          <w:sz w:val="24"/>
          <w:szCs w:val="24"/>
        </w:rPr>
        <w:t xml:space="preserve"> </w:t>
      </w:r>
      <w:proofErr w:type="spellStart"/>
      <w:r w:rsidR="00B650F7" w:rsidRPr="00663D13">
        <w:rPr>
          <w:rFonts w:ascii="Times New Roman" w:hAnsi="Times New Roman" w:cs="Times New Roman"/>
          <w:bCs/>
          <w:sz w:val="24"/>
          <w:szCs w:val="24"/>
        </w:rPr>
        <w:t>of</w:t>
      </w:r>
      <w:proofErr w:type="spellEnd"/>
      <w:r w:rsidR="00B650F7"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 xml:space="preserve">Michigan. </w:t>
      </w:r>
      <w:r w:rsidR="00B650F7" w:rsidRPr="00663D13">
        <w:rPr>
          <w:rFonts w:ascii="Times New Roman" w:hAnsi="Times New Roman" w:cs="Times New Roman"/>
          <w:bCs/>
          <w:sz w:val="24"/>
          <w:szCs w:val="24"/>
        </w:rPr>
        <w:t>p.</w:t>
      </w:r>
      <w:r w:rsidR="007158F2" w:rsidRPr="00663D13">
        <w:rPr>
          <w:rFonts w:ascii="Times New Roman" w:hAnsi="Times New Roman" w:cs="Times New Roman"/>
          <w:bCs/>
          <w:sz w:val="24"/>
          <w:szCs w:val="24"/>
        </w:rPr>
        <w:t xml:space="preserve"> 189, </w:t>
      </w:r>
      <w:r w:rsidR="00B650F7" w:rsidRPr="00663D13">
        <w:rPr>
          <w:rFonts w:ascii="Times New Roman" w:hAnsi="Times New Roman" w:cs="Times New Roman"/>
          <w:bCs/>
          <w:sz w:val="24"/>
          <w:szCs w:val="24"/>
        </w:rPr>
        <w:t>1990.</w:t>
      </w:r>
    </w:p>
    <w:p w14:paraId="666C5645" w14:textId="77777777" w:rsidR="00DE0C41" w:rsidRPr="00663D13" w:rsidRDefault="00DE0C41" w:rsidP="00663D13">
      <w:pPr>
        <w:rPr>
          <w:rFonts w:ascii="Times New Roman" w:hAnsi="Times New Roman" w:cs="Times New Roman"/>
          <w:bCs/>
          <w:sz w:val="24"/>
          <w:szCs w:val="24"/>
        </w:rPr>
      </w:pPr>
    </w:p>
    <w:p w14:paraId="774E6152" w14:textId="6AB347B5" w:rsidR="007C60D9" w:rsidRPr="00663D13" w:rsidRDefault="00DE0C41" w:rsidP="00663D13">
      <w:pPr>
        <w:rPr>
          <w:rFonts w:ascii="Times New Roman" w:hAnsi="Times New Roman" w:cs="Times New Roman"/>
          <w:sz w:val="24"/>
          <w:szCs w:val="24"/>
        </w:rPr>
      </w:pPr>
      <w:r w:rsidRPr="00663D13">
        <w:rPr>
          <w:rFonts w:ascii="Times New Roman" w:hAnsi="Times New Roman" w:cs="Times New Roman"/>
          <w:sz w:val="24"/>
          <w:szCs w:val="24"/>
        </w:rPr>
        <w:t>FUJIMORI, E; SATO, A. P. S;</w:t>
      </w:r>
      <w:r w:rsidRPr="00663D13">
        <w:t xml:space="preserve"> </w:t>
      </w:r>
      <w:r w:rsidRPr="00663D13">
        <w:rPr>
          <w:rFonts w:ascii="Times New Roman" w:hAnsi="Times New Roman" w:cs="Times New Roman"/>
          <w:sz w:val="24"/>
          <w:szCs w:val="24"/>
        </w:rPr>
        <w:t>SZARFARC, S. C; VEIGA, G.V;</w:t>
      </w:r>
      <w:r w:rsidRPr="00663D13">
        <w:t xml:space="preserve"> </w:t>
      </w:r>
      <w:r w:rsidRPr="00663D13">
        <w:rPr>
          <w:rFonts w:ascii="Times New Roman" w:hAnsi="Times New Roman" w:cs="Times New Roman"/>
          <w:sz w:val="24"/>
          <w:szCs w:val="24"/>
        </w:rPr>
        <w:t>OLIVEIRA,</w:t>
      </w:r>
      <w:r w:rsidR="006A1DF8">
        <w:rPr>
          <w:rFonts w:ascii="Times New Roman" w:hAnsi="Times New Roman" w:cs="Times New Roman"/>
          <w:sz w:val="24"/>
          <w:szCs w:val="24"/>
        </w:rPr>
        <w:t xml:space="preserve"> </w:t>
      </w:r>
      <w:r w:rsidRPr="00663D13">
        <w:rPr>
          <w:rFonts w:ascii="Times New Roman" w:hAnsi="Times New Roman" w:cs="Times New Roman"/>
          <w:sz w:val="24"/>
          <w:szCs w:val="24"/>
        </w:rPr>
        <w:t>V.A;</w:t>
      </w:r>
      <w:r w:rsidRPr="00663D13">
        <w:t xml:space="preserve"> </w:t>
      </w:r>
      <w:r w:rsidRPr="00663D13">
        <w:rPr>
          <w:rFonts w:ascii="Times New Roman" w:hAnsi="Times New Roman" w:cs="Times New Roman"/>
          <w:sz w:val="24"/>
          <w:szCs w:val="24"/>
        </w:rPr>
        <w:t>COLLI,</w:t>
      </w:r>
      <w:r w:rsidR="006A1DF8">
        <w:rPr>
          <w:rFonts w:ascii="Times New Roman" w:hAnsi="Times New Roman" w:cs="Times New Roman"/>
          <w:sz w:val="24"/>
          <w:szCs w:val="24"/>
        </w:rPr>
        <w:t xml:space="preserve"> </w:t>
      </w:r>
      <w:r w:rsidRPr="00663D13">
        <w:rPr>
          <w:rFonts w:ascii="Times New Roman" w:hAnsi="Times New Roman" w:cs="Times New Roman"/>
          <w:sz w:val="24"/>
          <w:szCs w:val="24"/>
        </w:rPr>
        <w:t>C;</w:t>
      </w:r>
      <w:r w:rsidRPr="00663D13">
        <w:t xml:space="preserve"> </w:t>
      </w:r>
      <w:r w:rsidRPr="00663D13">
        <w:rPr>
          <w:rFonts w:ascii="Times New Roman" w:hAnsi="Times New Roman" w:cs="Times New Roman"/>
          <w:sz w:val="24"/>
          <w:szCs w:val="24"/>
        </w:rPr>
        <w:t xml:space="preserve">Araújo, R. S. R. M. Anemia em gestantes brasileiras antes e após a fortificação das farinhas com ferro. </w:t>
      </w:r>
      <w:r w:rsidRPr="00663D13">
        <w:rPr>
          <w:rFonts w:ascii="Times New Roman" w:hAnsi="Times New Roman" w:cs="Times New Roman"/>
          <w:b/>
          <w:sz w:val="24"/>
          <w:szCs w:val="24"/>
        </w:rPr>
        <w:t xml:space="preserve">Rev. </w:t>
      </w:r>
      <w:proofErr w:type="spellStart"/>
      <w:r w:rsidRPr="00663D13">
        <w:rPr>
          <w:rFonts w:ascii="Times New Roman" w:hAnsi="Times New Roman" w:cs="Times New Roman"/>
          <w:b/>
          <w:sz w:val="24"/>
          <w:szCs w:val="24"/>
        </w:rPr>
        <w:t>sau</w:t>
      </w:r>
      <w:proofErr w:type="spellEnd"/>
      <w:r w:rsidRPr="00663D13">
        <w:rPr>
          <w:rFonts w:ascii="Times New Roman" w:hAnsi="Times New Roman" w:cs="Times New Roman"/>
          <w:b/>
          <w:sz w:val="24"/>
          <w:szCs w:val="24"/>
        </w:rPr>
        <w:t xml:space="preserve">. </w:t>
      </w:r>
      <w:proofErr w:type="spellStart"/>
      <w:r w:rsidRPr="00663D13">
        <w:rPr>
          <w:rFonts w:ascii="Times New Roman" w:hAnsi="Times New Roman" w:cs="Times New Roman"/>
          <w:b/>
          <w:sz w:val="24"/>
          <w:szCs w:val="24"/>
        </w:rPr>
        <w:t>publ</w:t>
      </w:r>
      <w:proofErr w:type="spellEnd"/>
      <w:r w:rsidRPr="00663D13">
        <w:rPr>
          <w:rFonts w:ascii="Times New Roman" w:hAnsi="Times New Roman" w:cs="Times New Roman"/>
          <w:b/>
          <w:sz w:val="24"/>
          <w:szCs w:val="24"/>
        </w:rPr>
        <w:t>.</w:t>
      </w:r>
      <w:r w:rsidRPr="00663D13">
        <w:rPr>
          <w:rFonts w:ascii="Times New Roman" w:hAnsi="Times New Roman" w:cs="Times New Roman"/>
          <w:sz w:val="24"/>
          <w:szCs w:val="24"/>
        </w:rPr>
        <w:t xml:space="preserve"> v. 45, n. 6, p. 35-1027, 2011.</w:t>
      </w:r>
    </w:p>
    <w:p w14:paraId="0F0CC8D7" w14:textId="77777777" w:rsidR="00806039" w:rsidRPr="00663D13" w:rsidRDefault="00806039" w:rsidP="00663D13">
      <w:pPr>
        <w:rPr>
          <w:rFonts w:ascii="Times New Roman" w:hAnsi="Times New Roman" w:cs="Times New Roman"/>
          <w:sz w:val="24"/>
          <w:szCs w:val="24"/>
        </w:rPr>
      </w:pPr>
    </w:p>
    <w:p w14:paraId="556471A0" w14:textId="5A49B4AF" w:rsidR="00F730A8" w:rsidRPr="00663D13" w:rsidRDefault="00E0628E" w:rsidP="00663D13">
      <w:pPr>
        <w:rPr>
          <w:rFonts w:ascii="Times New Roman" w:hAnsi="Times New Roman" w:cs="Times New Roman"/>
          <w:sz w:val="24"/>
          <w:szCs w:val="24"/>
          <w:lang w:val="en-US"/>
        </w:rPr>
      </w:pPr>
      <w:r w:rsidRPr="00663D13">
        <w:rPr>
          <w:rFonts w:ascii="Times New Roman" w:hAnsi="Times New Roman" w:cs="Times New Roman"/>
          <w:sz w:val="24"/>
          <w:szCs w:val="24"/>
        </w:rPr>
        <w:t xml:space="preserve">GONZALEZ, M.C; BORGES, L. R; SILVEIRA, D. H; ASSUNÇÃO, M. </w:t>
      </w:r>
      <w:r w:rsidR="00F730A8" w:rsidRPr="00663D13">
        <w:rPr>
          <w:rFonts w:ascii="Times New Roman" w:hAnsi="Times New Roman" w:cs="Times New Roman"/>
          <w:sz w:val="24"/>
          <w:szCs w:val="24"/>
        </w:rPr>
        <w:t>C.</w:t>
      </w:r>
      <w:r w:rsidRPr="00663D13">
        <w:rPr>
          <w:rFonts w:ascii="Times New Roman" w:hAnsi="Times New Roman" w:cs="Times New Roman"/>
          <w:sz w:val="24"/>
          <w:szCs w:val="24"/>
        </w:rPr>
        <w:t xml:space="preserve"> </w:t>
      </w:r>
      <w:r w:rsidR="00F730A8" w:rsidRPr="00663D13">
        <w:rPr>
          <w:rFonts w:ascii="Times New Roman" w:hAnsi="Times New Roman" w:cs="Times New Roman"/>
          <w:sz w:val="24"/>
          <w:szCs w:val="24"/>
        </w:rPr>
        <w:t>F; ORLANDI, S.</w:t>
      </w:r>
      <w:r w:rsidRPr="00663D13">
        <w:rPr>
          <w:rFonts w:ascii="Times New Roman" w:hAnsi="Times New Roman" w:cs="Times New Roman"/>
          <w:sz w:val="24"/>
          <w:szCs w:val="24"/>
        </w:rPr>
        <w:t xml:space="preserve"> </w:t>
      </w:r>
      <w:r w:rsidR="00F730A8" w:rsidRPr="00663D13">
        <w:rPr>
          <w:rFonts w:ascii="Times New Roman" w:hAnsi="Times New Roman" w:cs="Times New Roman"/>
          <w:sz w:val="24"/>
          <w:szCs w:val="24"/>
        </w:rPr>
        <w:t>P. Validação da versão em português da avaliação subjetiva global produzida pelo paciente.</w:t>
      </w:r>
      <w:r w:rsidR="00BC1AA6" w:rsidRPr="00663D13">
        <w:rPr>
          <w:rFonts w:ascii="Times New Roman" w:hAnsi="Times New Roman" w:cs="Times New Roman"/>
          <w:sz w:val="24"/>
          <w:szCs w:val="24"/>
        </w:rPr>
        <w:t xml:space="preserve"> </w:t>
      </w:r>
      <w:r w:rsidR="00F730A8" w:rsidRPr="00663D13">
        <w:rPr>
          <w:rFonts w:ascii="Times New Roman" w:hAnsi="Times New Roman" w:cs="Times New Roman"/>
          <w:b/>
          <w:sz w:val="24"/>
          <w:szCs w:val="24"/>
          <w:lang w:val="en-US"/>
        </w:rPr>
        <w:t>Rev.</w:t>
      </w:r>
      <w:r w:rsidR="00BC1AA6" w:rsidRPr="00663D13">
        <w:rPr>
          <w:rFonts w:ascii="Times New Roman" w:hAnsi="Times New Roman" w:cs="Times New Roman"/>
          <w:b/>
          <w:sz w:val="24"/>
          <w:szCs w:val="24"/>
          <w:lang w:val="en-US"/>
        </w:rPr>
        <w:t xml:space="preserve"> </w:t>
      </w:r>
      <w:r w:rsidR="00F730A8" w:rsidRPr="00663D13">
        <w:rPr>
          <w:rFonts w:ascii="Times New Roman" w:hAnsi="Times New Roman" w:cs="Times New Roman"/>
          <w:b/>
          <w:sz w:val="24"/>
          <w:szCs w:val="24"/>
          <w:lang w:val="en-US"/>
        </w:rPr>
        <w:t>bras.</w:t>
      </w:r>
      <w:r w:rsidR="00BC1AA6" w:rsidRPr="00663D13">
        <w:rPr>
          <w:rFonts w:ascii="Times New Roman" w:hAnsi="Times New Roman" w:cs="Times New Roman"/>
          <w:b/>
          <w:sz w:val="24"/>
          <w:szCs w:val="24"/>
          <w:lang w:val="en-US"/>
        </w:rPr>
        <w:t xml:space="preserve"> </w:t>
      </w:r>
      <w:proofErr w:type="spellStart"/>
      <w:r w:rsidR="00F730A8" w:rsidRPr="00663D13">
        <w:rPr>
          <w:rFonts w:ascii="Times New Roman" w:hAnsi="Times New Roman" w:cs="Times New Roman"/>
          <w:b/>
          <w:sz w:val="24"/>
          <w:szCs w:val="24"/>
          <w:lang w:val="en-US"/>
        </w:rPr>
        <w:t>nutr</w:t>
      </w:r>
      <w:proofErr w:type="spellEnd"/>
      <w:r w:rsidR="00F730A8" w:rsidRPr="00663D13">
        <w:rPr>
          <w:rFonts w:ascii="Times New Roman" w:hAnsi="Times New Roman" w:cs="Times New Roman"/>
          <w:b/>
          <w:sz w:val="24"/>
          <w:szCs w:val="24"/>
          <w:lang w:val="en-US"/>
        </w:rPr>
        <w:t>.</w:t>
      </w:r>
      <w:r w:rsidR="00BC1AA6" w:rsidRPr="00663D13">
        <w:rPr>
          <w:rFonts w:ascii="Times New Roman" w:hAnsi="Times New Roman" w:cs="Times New Roman"/>
          <w:b/>
          <w:sz w:val="24"/>
          <w:szCs w:val="24"/>
          <w:lang w:val="en-US"/>
        </w:rPr>
        <w:t xml:space="preserve"> </w:t>
      </w:r>
      <w:r w:rsidR="00F730A8" w:rsidRPr="00663D13">
        <w:rPr>
          <w:rFonts w:ascii="Times New Roman" w:hAnsi="Times New Roman" w:cs="Times New Roman"/>
          <w:b/>
          <w:sz w:val="24"/>
          <w:szCs w:val="24"/>
          <w:lang w:val="en-US"/>
        </w:rPr>
        <w:t>clin.</w:t>
      </w:r>
      <w:r w:rsidR="00BC1AA6" w:rsidRPr="00663D13">
        <w:rPr>
          <w:rFonts w:ascii="Times New Roman" w:hAnsi="Times New Roman" w:cs="Times New Roman"/>
          <w:sz w:val="24"/>
          <w:szCs w:val="24"/>
          <w:lang w:val="en-US"/>
        </w:rPr>
        <w:t xml:space="preserve"> </w:t>
      </w:r>
      <w:r w:rsidR="00F730A8" w:rsidRPr="00663D13">
        <w:rPr>
          <w:rFonts w:ascii="Times New Roman" w:hAnsi="Times New Roman" w:cs="Times New Roman"/>
          <w:sz w:val="24"/>
          <w:szCs w:val="24"/>
          <w:lang w:val="en-US"/>
        </w:rPr>
        <w:t>v.</w:t>
      </w:r>
      <w:r w:rsidR="00BC1AA6" w:rsidRPr="00663D13">
        <w:rPr>
          <w:rFonts w:ascii="Times New Roman" w:hAnsi="Times New Roman" w:cs="Times New Roman"/>
          <w:sz w:val="24"/>
          <w:szCs w:val="24"/>
          <w:lang w:val="en-US"/>
        </w:rPr>
        <w:t xml:space="preserve"> </w:t>
      </w:r>
      <w:r w:rsidR="00F730A8" w:rsidRPr="00663D13">
        <w:rPr>
          <w:rFonts w:ascii="Times New Roman" w:hAnsi="Times New Roman" w:cs="Times New Roman"/>
          <w:sz w:val="24"/>
          <w:szCs w:val="24"/>
          <w:lang w:val="en-US"/>
        </w:rPr>
        <w:t>25,</w:t>
      </w:r>
      <w:r w:rsidR="0040670E" w:rsidRPr="00663D13">
        <w:rPr>
          <w:rFonts w:ascii="Times New Roman" w:hAnsi="Times New Roman" w:cs="Times New Roman"/>
          <w:sz w:val="24"/>
          <w:szCs w:val="24"/>
          <w:lang w:val="en-US"/>
        </w:rPr>
        <w:t xml:space="preserve"> </w:t>
      </w:r>
      <w:r w:rsidR="00F730A8" w:rsidRPr="00663D13">
        <w:rPr>
          <w:rFonts w:ascii="Times New Roman" w:hAnsi="Times New Roman" w:cs="Times New Roman"/>
          <w:sz w:val="24"/>
          <w:szCs w:val="24"/>
          <w:lang w:val="en-US"/>
        </w:rPr>
        <w:t>n.</w:t>
      </w:r>
      <w:r w:rsidR="00BC1AA6" w:rsidRPr="00663D13">
        <w:rPr>
          <w:rFonts w:ascii="Times New Roman" w:hAnsi="Times New Roman" w:cs="Times New Roman"/>
          <w:sz w:val="24"/>
          <w:szCs w:val="24"/>
          <w:lang w:val="en-US"/>
        </w:rPr>
        <w:t xml:space="preserve"> </w:t>
      </w:r>
      <w:r w:rsidR="00F730A8" w:rsidRPr="00663D13">
        <w:rPr>
          <w:rFonts w:ascii="Times New Roman" w:hAnsi="Times New Roman" w:cs="Times New Roman"/>
          <w:sz w:val="24"/>
          <w:szCs w:val="24"/>
          <w:lang w:val="en-US"/>
        </w:rPr>
        <w:t>2,</w:t>
      </w:r>
      <w:r w:rsidR="0040670E" w:rsidRPr="00663D13">
        <w:rPr>
          <w:rFonts w:ascii="Times New Roman" w:hAnsi="Times New Roman" w:cs="Times New Roman"/>
          <w:sz w:val="24"/>
          <w:szCs w:val="24"/>
          <w:lang w:val="en-US"/>
        </w:rPr>
        <w:t xml:space="preserve"> </w:t>
      </w:r>
      <w:r w:rsidR="00F730A8" w:rsidRPr="00663D13">
        <w:rPr>
          <w:rFonts w:ascii="Times New Roman" w:hAnsi="Times New Roman" w:cs="Times New Roman"/>
          <w:sz w:val="24"/>
          <w:szCs w:val="24"/>
          <w:lang w:val="en-US"/>
        </w:rPr>
        <w:t>p.</w:t>
      </w:r>
      <w:r w:rsidR="00BC1AA6" w:rsidRPr="00663D13">
        <w:rPr>
          <w:rFonts w:ascii="Times New Roman" w:hAnsi="Times New Roman" w:cs="Times New Roman"/>
          <w:sz w:val="24"/>
          <w:szCs w:val="24"/>
          <w:lang w:val="en-US"/>
        </w:rPr>
        <w:t xml:space="preserve"> </w:t>
      </w:r>
      <w:r w:rsidR="00F730A8" w:rsidRPr="00663D13">
        <w:rPr>
          <w:rFonts w:ascii="Times New Roman" w:hAnsi="Times New Roman" w:cs="Times New Roman"/>
          <w:sz w:val="24"/>
          <w:szCs w:val="24"/>
          <w:lang w:val="en-US"/>
        </w:rPr>
        <w:t>102-8,</w:t>
      </w:r>
      <w:r w:rsidR="00BC1AA6" w:rsidRPr="00663D13">
        <w:rPr>
          <w:rFonts w:ascii="Times New Roman" w:hAnsi="Times New Roman" w:cs="Times New Roman"/>
          <w:sz w:val="24"/>
          <w:szCs w:val="24"/>
          <w:lang w:val="en-US"/>
        </w:rPr>
        <w:t xml:space="preserve"> </w:t>
      </w:r>
      <w:r w:rsidR="00F730A8" w:rsidRPr="00663D13">
        <w:rPr>
          <w:rFonts w:ascii="Times New Roman" w:hAnsi="Times New Roman" w:cs="Times New Roman"/>
          <w:sz w:val="24"/>
          <w:szCs w:val="24"/>
          <w:lang w:val="en-US"/>
        </w:rPr>
        <w:t>2010.</w:t>
      </w:r>
    </w:p>
    <w:p w14:paraId="46249A15" w14:textId="77777777" w:rsidR="00806039" w:rsidRPr="00663D13" w:rsidRDefault="00806039" w:rsidP="00663D13">
      <w:pPr>
        <w:rPr>
          <w:rFonts w:ascii="Times New Roman" w:hAnsi="Times New Roman" w:cs="Times New Roman"/>
          <w:sz w:val="24"/>
          <w:szCs w:val="24"/>
          <w:lang w:val="en-US"/>
        </w:rPr>
      </w:pPr>
    </w:p>
    <w:p w14:paraId="412A532B" w14:textId="0A5D4E2D" w:rsidR="002E0DAA" w:rsidRPr="00663D13" w:rsidRDefault="00F730A8" w:rsidP="00663D13">
      <w:pPr>
        <w:rPr>
          <w:rFonts w:ascii="Times New Roman" w:hAnsi="Times New Roman" w:cs="Times New Roman"/>
          <w:sz w:val="24"/>
          <w:szCs w:val="24"/>
          <w:lang w:val="en-US"/>
        </w:rPr>
      </w:pPr>
      <w:r w:rsidRPr="00663D13">
        <w:rPr>
          <w:rFonts w:ascii="Times New Roman" w:hAnsi="Times New Roman" w:cs="Times New Roman"/>
          <w:sz w:val="24"/>
          <w:szCs w:val="24"/>
          <w:lang w:val="en-US"/>
        </w:rPr>
        <w:lastRenderedPageBreak/>
        <w:t>LEBRÃO,</w:t>
      </w:r>
      <w:r w:rsidR="00C46E28" w:rsidRPr="00663D13">
        <w:rPr>
          <w:rFonts w:ascii="Times New Roman" w:hAnsi="Times New Roman" w:cs="Times New Roman"/>
          <w:sz w:val="24"/>
          <w:szCs w:val="24"/>
          <w:lang w:val="en-US"/>
        </w:rPr>
        <w:t xml:space="preserve"> </w:t>
      </w:r>
      <w:r w:rsidRPr="00663D13">
        <w:rPr>
          <w:rFonts w:ascii="Times New Roman" w:hAnsi="Times New Roman" w:cs="Times New Roman"/>
          <w:sz w:val="24"/>
          <w:szCs w:val="24"/>
          <w:lang w:val="en-US"/>
        </w:rPr>
        <w:t>M.</w:t>
      </w:r>
      <w:r w:rsidR="00C46E28" w:rsidRPr="00663D13">
        <w:rPr>
          <w:rFonts w:ascii="Times New Roman" w:hAnsi="Times New Roman" w:cs="Times New Roman"/>
          <w:sz w:val="24"/>
          <w:szCs w:val="24"/>
          <w:lang w:val="en-US"/>
        </w:rPr>
        <w:t xml:space="preserve"> </w:t>
      </w:r>
      <w:r w:rsidRPr="00663D13">
        <w:rPr>
          <w:rFonts w:ascii="Times New Roman" w:hAnsi="Times New Roman" w:cs="Times New Roman"/>
          <w:sz w:val="24"/>
          <w:szCs w:val="24"/>
          <w:lang w:val="en-US"/>
        </w:rPr>
        <w:t>L; DUARTE, Y.A.O;</w:t>
      </w:r>
      <w:r w:rsidR="0040670E" w:rsidRPr="00663D13">
        <w:rPr>
          <w:rFonts w:ascii="Times New Roman" w:hAnsi="Times New Roman" w:cs="Times New Roman"/>
          <w:sz w:val="24"/>
          <w:szCs w:val="24"/>
          <w:lang w:val="en-US"/>
        </w:rPr>
        <w:t xml:space="preserve"> CORONA,</w:t>
      </w:r>
      <w:r w:rsidR="006A1DF8">
        <w:rPr>
          <w:rFonts w:ascii="Times New Roman" w:hAnsi="Times New Roman" w:cs="Times New Roman"/>
          <w:sz w:val="24"/>
          <w:szCs w:val="24"/>
          <w:lang w:val="en-US"/>
        </w:rPr>
        <w:t xml:space="preserve"> </w:t>
      </w:r>
      <w:r w:rsidR="0040670E" w:rsidRPr="00663D13">
        <w:rPr>
          <w:rFonts w:ascii="Times New Roman" w:hAnsi="Times New Roman" w:cs="Times New Roman"/>
          <w:sz w:val="24"/>
          <w:szCs w:val="24"/>
          <w:lang w:val="en-US"/>
        </w:rPr>
        <w:t>L.</w:t>
      </w:r>
      <w:r w:rsidR="006A1DF8">
        <w:rPr>
          <w:rFonts w:ascii="Times New Roman" w:hAnsi="Times New Roman" w:cs="Times New Roman"/>
          <w:sz w:val="24"/>
          <w:szCs w:val="24"/>
          <w:lang w:val="en-US"/>
        </w:rPr>
        <w:t xml:space="preserve"> </w:t>
      </w:r>
      <w:r w:rsidR="0040670E" w:rsidRPr="00663D13">
        <w:rPr>
          <w:rFonts w:ascii="Times New Roman" w:hAnsi="Times New Roman" w:cs="Times New Roman"/>
          <w:sz w:val="24"/>
          <w:szCs w:val="24"/>
          <w:lang w:val="en-US"/>
        </w:rPr>
        <w:t xml:space="preserve">P. </w:t>
      </w:r>
      <w:r w:rsidRPr="00663D13">
        <w:rPr>
          <w:rFonts w:ascii="Times New Roman" w:hAnsi="Times New Roman" w:cs="Times New Roman"/>
          <w:sz w:val="24"/>
          <w:szCs w:val="24"/>
          <w:lang w:val="en-US"/>
        </w:rPr>
        <w:t xml:space="preserve">Prevalence of anemia and associated factors in older adults: evidence from the SABE Study. </w:t>
      </w:r>
      <w:r w:rsidRPr="00663D13">
        <w:rPr>
          <w:rFonts w:ascii="Times New Roman" w:hAnsi="Times New Roman" w:cs="Times New Roman"/>
          <w:b/>
          <w:sz w:val="24"/>
          <w:szCs w:val="24"/>
          <w:lang w:val="en-US"/>
        </w:rPr>
        <w:t>Rev.</w:t>
      </w:r>
      <w:r w:rsidR="00A45353" w:rsidRPr="00663D13">
        <w:rPr>
          <w:rFonts w:ascii="Times New Roman" w:hAnsi="Times New Roman" w:cs="Times New Roman"/>
          <w:b/>
          <w:sz w:val="24"/>
          <w:szCs w:val="24"/>
          <w:lang w:val="en-US"/>
        </w:rPr>
        <w:t xml:space="preserve"> </w:t>
      </w:r>
      <w:proofErr w:type="spellStart"/>
      <w:r w:rsidRPr="00663D13">
        <w:rPr>
          <w:rFonts w:ascii="Times New Roman" w:hAnsi="Times New Roman" w:cs="Times New Roman"/>
          <w:b/>
          <w:sz w:val="24"/>
          <w:szCs w:val="24"/>
          <w:lang w:val="en-US"/>
        </w:rPr>
        <w:t>saúde</w:t>
      </w:r>
      <w:proofErr w:type="spellEnd"/>
      <w:r w:rsidRPr="00663D13">
        <w:rPr>
          <w:rFonts w:ascii="Times New Roman" w:hAnsi="Times New Roman" w:cs="Times New Roman"/>
          <w:b/>
          <w:sz w:val="24"/>
          <w:szCs w:val="24"/>
          <w:lang w:val="en-US"/>
        </w:rPr>
        <w:t>.</w:t>
      </w:r>
      <w:r w:rsidR="00A45353" w:rsidRPr="00663D13">
        <w:rPr>
          <w:rFonts w:ascii="Times New Roman" w:hAnsi="Times New Roman" w:cs="Times New Roman"/>
          <w:b/>
          <w:sz w:val="24"/>
          <w:szCs w:val="24"/>
          <w:lang w:val="en-US"/>
        </w:rPr>
        <w:t xml:space="preserve"> </w:t>
      </w:r>
      <w:proofErr w:type="spellStart"/>
      <w:r w:rsidR="0040670E" w:rsidRPr="00663D13">
        <w:rPr>
          <w:rFonts w:ascii="Times New Roman" w:hAnsi="Times New Roman" w:cs="Times New Roman"/>
          <w:b/>
          <w:sz w:val="24"/>
          <w:szCs w:val="24"/>
          <w:lang w:val="en-US"/>
        </w:rPr>
        <w:t>p</w:t>
      </w:r>
      <w:r w:rsidRPr="00663D13">
        <w:rPr>
          <w:rFonts w:ascii="Times New Roman" w:hAnsi="Times New Roman" w:cs="Times New Roman"/>
          <w:b/>
          <w:sz w:val="24"/>
          <w:szCs w:val="24"/>
          <w:lang w:val="en-US"/>
        </w:rPr>
        <w:t>úbl</w:t>
      </w:r>
      <w:proofErr w:type="spellEnd"/>
      <w:r w:rsidRPr="00663D13">
        <w:rPr>
          <w:rFonts w:ascii="Times New Roman" w:hAnsi="Times New Roman" w:cs="Times New Roman"/>
          <w:b/>
          <w:sz w:val="24"/>
          <w:szCs w:val="24"/>
          <w:lang w:val="en-US"/>
        </w:rPr>
        <w:t>.</w:t>
      </w:r>
      <w:r w:rsidR="0040670E" w:rsidRPr="00663D13">
        <w:rPr>
          <w:rFonts w:ascii="Times New Roman" w:hAnsi="Times New Roman" w:cs="Times New Roman"/>
          <w:b/>
          <w:sz w:val="24"/>
          <w:szCs w:val="24"/>
          <w:lang w:val="en-US"/>
        </w:rPr>
        <w:t xml:space="preserve"> </w:t>
      </w:r>
      <w:r w:rsidRPr="00663D13">
        <w:rPr>
          <w:rFonts w:ascii="Times New Roman" w:hAnsi="Times New Roman" w:cs="Times New Roman"/>
          <w:b/>
          <w:sz w:val="24"/>
          <w:szCs w:val="24"/>
          <w:lang w:val="en-US"/>
        </w:rPr>
        <w:t>v.</w:t>
      </w:r>
      <w:r w:rsidR="00A45353" w:rsidRPr="00663D13">
        <w:rPr>
          <w:rFonts w:ascii="Times New Roman" w:hAnsi="Times New Roman" w:cs="Times New Roman"/>
          <w:b/>
          <w:sz w:val="24"/>
          <w:szCs w:val="24"/>
          <w:lang w:val="en-US"/>
        </w:rPr>
        <w:t xml:space="preserve"> </w:t>
      </w:r>
      <w:r w:rsidR="0040670E" w:rsidRPr="00663D13">
        <w:rPr>
          <w:rFonts w:ascii="Times New Roman" w:hAnsi="Times New Roman" w:cs="Times New Roman"/>
          <w:b/>
          <w:sz w:val="24"/>
          <w:szCs w:val="24"/>
          <w:lang w:val="en-US"/>
        </w:rPr>
        <w:t xml:space="preserve"> </w:t>
      </w:r>
      <w:r w:rsidRPr="00663D13">
        <w:rPr>
          <w:rFonts w:ascii="Times New Roman" w:hAnsi="Times New Roman" w:cs="Times New Roman"/>
          <w:b/>
          <w:sz w:val="24"/>
          <w:szCs w:val="24"/>
          <w:lang w:val="en-US"/>
        </w:rPr>
        <w:t>48,</w:t>
      </w:r>
      <w:r w:rsidR="006A1DF8">
        <w:rPr>
          <w:rFonts w:ascii="Times New Roman" w:hAnsi="Times New Roman" w:cs="Times New Roman"/>
          <w:sz w:val="24"/>
          <w:szCs w:val="24"/>
          <w:lang w:val="en-US"/>
        </w:rPr>
        <w:t xml:space="preserve"> </w:t>
      </w:r>
      <w:r w:rsidRPr="00663D13">
        <w:rPr>
          <w:rFonts w:ascii="Times New Roman" w:hAnsi="Times New Roman" w:cs="Times New Roman"/>
          <w:sz w:val="24"/>
          <w:szCs w:val="24"/>
          <w:lang w:val="en-US"/>
        </w:rPr>
        <w:t>n.</w:t>
      </w:r>
      <w:r w:rsidR="00C46E28" w:rsidRPr="00663D13">
        <w:rPr>
          <w:rFonts w:ascii="Times New Roman" w:hAnsi="Times New Roman" w:cs="Times New Roman"/>
          <w:sz w:val="24"/>
          <w:szCs w:val="24"/>
          <w:lang w:val="en-US"/>
        </w:rPr>
        <w:t xml:space="preserve"> 5, p. </w:t>
      </w:r>
      <w:r w:rsidRPr="00663D13">
        <w:rPr>
          <w:rFonts w:ascii="Times New Roman" w:hAnsi="Times New Roman" w:cs="Times New Roman"/>
          <w:sz w:val="24"/>
          <w:szCs w:val="24"/>
          <w:lang w:val="en-US"/>
        </w:rPr>
        <w:t>723-731,</w:t>
      </w:r>
      <w:r w:rsidR="0040670E" w:rsidRPr="00663D13">
        <w:rPr>
          <w:rFonts w:ascii="Times New Roman" w:hAnsi="Times New Roman" w:cs="Times New Roman"/>
          <w:sz w:val="24"/>
          <w:szCs w:val="24"/>
          <w:lang w:val="en-US"/>
        </w:rPr>
        <w:t xml:space="preserve"> </w:t>
      </w:r>
      <w:r w:rsidRPr="00663D13">
        <w:rPr>
          <w:rFonts w:ascii="Times New Roman" w:hAnsi="Times New Roman" w:cs="Times New Roman"/>
          <w:sz w:val="24"/>
          <w:szCs w:val="24"/>
          <w:lang w:val="en-US"/>
        </w:rPr>
        <w:t>2014.</w:t>
      </w:r>
    </w:p>
    <w:p w14:paraId="35D7CE7D" w14:textId="77777777" w:rsidR="007F7941" w:rsidRPr="00663D13" w:rsidRDefault="007F7941" w:rsidP="00663D13">
      <w:pPr>
        <w:rPr>
          <w:rFonts w:ascii="Times New Roman" w:hAnsi="Times New Roman" w:cs="Times New Roman"/>
          <w:bCs/>
          <w:sz w:val="24"/>
          <w:szCs w:val="24"/>
          <w:lang w:val="en-US"/>
        </w:rPr>
      </w:pPr>
    </w:p>
    <w:p w14:paraId="33263CE8" w14:textId="4A201711" w:rsidR="00AB12C0" w:rsidRPr="00663D13" w:rsidRDefault="00743785" w:rsidP="00663D13">
      <w:pPr>
        <w:rPr>
          <w:rFonts w:ascii="Times New Roman" w:hAnsi="Times New Roman" w:cs="Times New Roman"/>
          <w:sz w:val="24"/>
          <w:szCs w:val="24"/>
        </w:rPr>
      </w:pPr>
      <w:r w:rsidRPr="00663D13">
        <w:rPr>
          <w:rFonts w:ascii="Times New Roman" w:hAnsi="Times New Roman" w:cs="Times New Roman"/>
          <w:sz w:val="24"/>
          <w:szCs w:val="24"/>
          <w:lang w:val="en-US"/>
        </w:rPr>
        <w:t>LIPSCHITZ,</w:t>
      </w:r>
      <w:r w:rsidR="00C46E28" w:rsidRPr="00663D13">
        <w:rPr>
          <w:rFonts w:ascii="Times New Roman" w:hAnsi="Times New Roman" w:cs="Times New Roman"/>
          <w:sz w:val="24"/>
          <w:szCs w:val="24"/>
          <w:lang w:val="en-US"/>
        </w:rPr>
        <w:t xml:space="preserve"> </w:t>
      </w:r>
      <w:r w:rsidR="00AB12C0" w:rsidRPr="00663D13">
        <w:rPr>
          <w:rFonts w:ascii="Times New Roman" w:hAnsi="Times New Roman" w:cs="Times New Roman"/>
          <w:sz w:val="24"/>
          <w:szCs w:val="24"/>
          <w:lang w:val="en-US"/>
        </w:rPr>
        <w:t>D</w:t>
      </w:r>
      <w:r w:rsidRPr="00663D13">
        <w:rPr>
          <w:rFonts w:ascii="Times New Roman" w:hAnsi="Times New Roman" w:cs="Times New Roman"/>
          <w:sz w:val="24"/>
          <w:szCs w:val="24"/>
          <w:lang w:val="en-US"/>
        </w:rPr>
        <w:t>.</w:t>
      </w:r>
      <w:r w:rsidR="00C46E28" w:rsidRPr="00663D13">
        <w:rPr>
          <w:rFonts w:ascii="Times New Roman" w:hAnsi="Times New Roman" w:cs="Times New Roman"/>
          <w:sz w:val="24"/>
          <w:szCs w:val="24"/>
          <w:lang w:val="en-US"/>
        </w:rPr>
        <w:t xml:space="preserve"> </w:t>
      </w:r>
      <w:r w:rsidR="00AB12C0" w:rsidRPr="00663D13">
        <w:rPr>
          <w:rFonts w:ascii="Times New Roman" w:hAnsi="Times New Roman" w:cs="Times New Roman"/>
          <w:sz w:val="24"/>
          <w:szCs w:val="24"/>
          <w:lang w:val="en-US"/>
        </w:rPr>
        <w:t xml:space="preserve">A. </w:t>
      </w:r>
      <w:r w:rsidR="00AB12C0" w:rsidRPr="00663D13">
        <w:rPr>
          <w:rFonts w:ascii="Times New Roman" w:hAnsi="Times New Roman" w:cs="Times New Roman"/>
          <w:b/>
          <w:sz w:val="24"/>
          <w:szCs w:val="24"/>
          <w:lang w:val="en-US"/>
        </w:rPr>
        <w:t>Screening for nut</w:t>
      </w:r>
      <w:r w:rsidR="00E5784F" w:rsidRPr="00663D13">
        <w:rPr>
          <w:rFonts w:ascii="Times New Roman" w:hAnsi="Times New Roman" w:cs="Times New Roman"/>
          <w:b/>
          <w:sz w:val="24"/>
          <w:szCs w:val="24"/>
          <w:lang w:val="en-US"/>
        </w:rPr>
        <w:t>r</w:t>
      </w:r>
      <w:r w:rsidR="00C46E28" w:rsidRPr="00663D13">
        <w:rPr>
          <w:rFonts w:ascii="Times New Roman" w:hAnsi="Times New Roman" w:cs="Times New Roman"/>
          <w:b/>
          <w:sz w:val="24"/>
          <w:szCs w:val="24"/>
          <w:lang w:val="en-US"/>
        </w:rPr>
        <w:t>itional status in the elderly</w:t>
      </w:r>
      <w:r w:rsidR="00C46E28" w:rsidRPr="00663D13">
        <w:rPr>
          <w:rFonts w:ascii="Times New Roman" w:hAnsi="Times New Roman" w:cs="Times New Roman"/>
          <w:sz w:val="24"/>
          <w:szCs w:val="24"/>
          <w:lang w:val="en-US"/>
        </w:rPr>
        <w:t xml:space="preserve">. </w:t>
      </w:r>
      <w:proofErr w:type="spellStart"/>
      <w:r w:rsidR="00C46E28" w:rsidRPr="00663D13">
        <w:rPr>
          <w:rFonts w:ascii="Times New Roman" w:hAnsi="Times New Roman" w:cs="Times New Roman"/>
          <w:sz w:val="24"/>
          <w:szCs w:val="24"/>
        </w:rPr>
        <w:t>P</w:t>
      </w:r>
      <w:r w:rsidR="00E0628E" w:rsidRPr="00663D13">
        <w:rPr>
          <w:rFonts w:ascii="Times New Roman" w:hAnsi="Times New Roman" w:cs="Times New Roman"/>
          <w:sz w:val="24"/>
          <w:szCs w:val="24"/>
        </w:rPr>
        <w:t>rimary</w:t>
      </w:r>
      <w:proofErr w:type="spellEnd"/>
      <w:r w:rsidR="006A1DF8">
        <w:rPr>
          <w:rFonts w:ascii="Times New Roman" w:hAnsi="Times New Roman" w:cs="Times New Roman"/>
          <w:sz w:val="24"/>
          <w:szCs w:val="24"/>
        </w:rPr>
        <w:t xml:space="preserve">. </w:t>
      </w:r>
      <w:proofErr w:type="spellStart"/>
      <w:r w:rsidR="00E5784F" w:rsidRPr="00663D13">
        <w:rPr>
          <w:rFonts w:ascii="Times New Roman" w:hAnsi="Times New Roman" w:cs="Times New Roman"/>
          <w:sz w:val="24"/>
          <w:szCs w:val="24"/>
        </w:rPr>
        <w:t>care</w:t>
      </w:r>
      <w:proofErr w:type="spellEnd"/>
      <w:r w:rsidR="00E5784F" w:rsidRPr="00663D13">
        <w:rPr>
          <w:rFonts w:ascii="Times New Roman" w:hAnsi="Times New Roman" w:cs="Times New Roman"/>
          <w:sz w:val="24"/>
          <w:szCs w:val="24"/>
        </w:rPr>
        <w:t>.</w:t>
      </w:r>
      <w:r w:rsidR="00A45353" w:rsidRPr="00663D13">
        <w:rPr>
          <w:rFonts w:ascii="Times New Roman" w:hAnsi="Times New Roman" w:cs="Times New Roman"/>
          <w:sz w:val="24"/>
          <w:szCs w:val="24"/>
        </w:rPr>
        <w:t xml:space="preserve"> </w:t>
      </w:r>
      <w:r w:rsidR="00E5784F" w:rsidRPr="00663D13">
        <w:rPr>
          <w:rFonts w:ascii="Times New Roman" w:hAnsi="Times New Roman" w:cs="Times New Roman"/>
          <w:sz w:val="24"/>
          <w:szCs w:val="24"/>
        </w:rPr>
        <w:t>v.</w:t>
      </w:r>
      <w:r w:rsidR="00A45353" w:rsidRPr="00663D13">
        <w:rPr>
          <w:rFonts w:ascii="Times New Roman" w:hAnsi="Times New Roman" w:cs="Times New Roman"/>
          <w:sz w:val="24"/>
          <w:szCs w:val="24"/>
        </w:rPr>
        <w:t xml:space="preserve"> </w:t>
      </w:r>
      <w:r w:rsidR="00E5784F" w:rsidRPr="00663D13">
        <w:rPr>
          <w:rFonts w:ascii="Times New Roman" w:hAnsi="Times New Roman" w:cs="Times New Roman"/>
          <w:sz w:val="24"/>
          <w:szCs w:val="24"/>
        </w:rPr>
        <w:t>21,</w:t>
      </w:r>
      <w:r w:rsidR="0040670E" w:rsidRPr="00663D13">
        <w:rPr>
          <w:rFonts w:ascii="Times New Roman" w:hAnsi="Times New Roman" w:cs="Times New Roman"/>
          <w:sz w:val="24"/>
          <w:szCs w:val="24"/>
        </w:rPr>
        <w:t xml:space="preserve"> </w:t>
      </w:r>
      <w:r w:rsidR="00E5784F" w:rsidRPr="00663D13">
        <w:rPr>
          <w:rFonts w:ascii="Times New Roman" w:hAnsi="Times New Roman" w:cs="Times New Roman"/>
          <w:sz w:val="24"/>
          <w:szCs w:val="24"/>
        </w:rPr>
        <w:t>n.</w:t>
      </w:r>
      <w:r w:rsidR="00A45353" w:rsidRPr="00663D13">
        <w:rPr>
          <w:rFonts w:ascii="Times New Roman" w:hAnsi="Times New Roman" w:cs="Times New Roman"/>
          <w:sz w:val="24"/>
          <w:szCs w:val="24"/>
        </w:rPr>
        <w:t xml:space="preserve"> </w:t>
      </w:r>
      <w:r w:rsidR="00E5784F" w:rsidRPr="00663D13">
        <w:rPr>
          <w:rFonts w:ascii="Times New Roman" w:hAnsi="Times New Roman" w:cs="Times New Roman"/>
          <w:sz w:val="24"/>
          <w:szCs w:val="24"/>
        </w:rPr>
        <w:t>1,</w:t>
      </w:r>
      <w:r w:rsidR="0040670E" w:rsidRPr="00663D13">
        <w:rPr>
          <w:rFonts w:ascii="Times New Roman" w:hAnsi="Times New Roman" w:cs="Times New Roman"/>
          <w:sz w:val="24"/>
          <w:szCs w:val="24"/>
        </w:rPr>
        <w:t xml:space="preserve"> </w:t>
      </w:r>
      <w:r w:rsidR="00E5784F" w:rsidRPr="00663D13">
        <w:rPr>
          <w:rFonts w:ascii="Times New Roman" w:hAnsi="Times New Roman" w:cs="Times New Roman"/>
          <w:sz w:val="24"/>
          <w:szCs w:val="24"/>
        </w:rPr>
        <w:t>p.</w:t>
      </w:r>
      <w:r w:rsidR="00A45353" w:rsidRPr="00663D13">
        <w:rPr>
          <w:rFonts w:ascii="Times New Roman" w:hAnsi="Times New Roman" w:cs="Times New Roman"/>
          <w:sz w:val="24"/>
          <w:szCs w:val="24"/>
        </w:rPr>
        <w:t xml:space="preserve"> </w:t>
      </w:r>
      <w:r w:rsidR="00E5784F" w:rsidRPr="00663D13">
        <w:rPr>
          <w:rFonts w:ascii="Times New Roman" w:hAnsi="Times New Roman" w:cs="Times New Roman"/>
          <w:sz w:val="24"/>
          <w:szCs w:val="24"/>
        </w:rPr>
        <w:t>55-67,</w:t>
      </w:r>
      <w:r w:rsidR="00A45353" w:rsidRPr="00663D13">
        <w:rPr>
          <w:rFonts w:ascii="Times New Roman" w:hAnsi="Times New Roman" w:cs="Times New Roman"/>
          <w:sz w:val="24"/>
          <w:szCs w:val="24"/>
        </w:rPr>
        <w:t xml:space="preserve"> </w:t>
      </w:r>
      <w:r w:rsidR="00E5784F" w:rsidRPr="00663D13">
        <w:rPr>
          <w:rFonts w:ascii="Times New Roman" w:hAnsi="Times New Roman" w:cs="Times New Roman"/>
          <w:sz w:val="24"/>
          <w:szCs w:val="24"/>
        </w:rPr>
        <w:t>1994.</w:t>
      </w:r>
    </w:p>
    <w:p w14:paraId="5CEA9AF8" w14:textId="77777777" w:rsidR="00530F50" w:rsidRPr="00663D13" w:rsidRDefault="00530F50" w:rsidP="00663D13">
      <w:pPr>
        <w:rPr>
          <w:rFonts w:ascii="Times New Roman" w:hAnsi="Times New Roman" w:cs="Times New Roman"/>
          <w:sz w:val="24"/>
          <w:szCs w:val="24"/>
        </w:rPr>
      </w:pPr>
    </w:p>
    <w:p w14:paraId="7CA1C642" w14:textId="4AA13775" w:rsidR="00530F50" w:rsidRPr="00663D13" w:rsidRDefault="00530F50" w:rsidP="00663D13">
      <w:pPr>
        <w:rPr>
          <w:rFonts w:ascii="Times New Roman" w:hAnsi="Times New Roman" w:cs="Times New Roman"/>
          <w:bCs/>
          <w:sz w:val="24"/>
          <w:szCs w:val="24"/>
        </w:rPr>
      </w:pPr>
      <w:r w:rsidRPr="00663D13">
        <w:rPr>
          <w:rFonts w:ascii="Times New Roman" w:hAnsi="Times New Roman" w:cs="Times New Roman"/>
          <w:sz w:val="24"/>
          <w:szCs w:val="24"/>
        </w:rPr>
        <w:t>MELO, A. P. F; SALLES, R. K; VIEIRA, F. G. K; FERREIRA, M. G. Métodos de estimativa de peso corporal e altura em adultos hospitalizados: uma análise comparativa</w:t>
      </w:r>
      <w:r w:rsidRPr="00663D13">
        <w:rPr>
          <w:rFonts w:ascii="Times New Roman" w:hAnsi="Times New Roman" w:cs="Times New Roman"/>
          <w:bCs/>
          <w:sz w:val="24"/>
          <w:szCs w:val="24"/>
        </w:rPr>
        <w:t xml:space="preserve">. </w:t>
      </w:r>
      <w:r w:rsidR="002901F5">
        <w:rPr>
          <w:rFonts w:ascii="Times New Roman" w:hAnsi="Times New Roman" w:cs="Times New Roman"/>
          <w:b/>
          <w:sz w:val="24"/>
          <w:szCs w:val="24"/>
        </w:rPr>
        <w:t>Rev.</w:t>
      </w:r>
      <w:r w:rsidR="006A1DF8">
        <w:rPr>
          <w:rFonts w:ascii="Times New Roman" w:hAnsi="Times New Roman" w:cs="Times New Roman"/>
          <w:b/>
          <w:sz w:val="24"/>
          <w:szCs w:val="24"/>
        </w:rPr>
        <w:t xml:space="preserve"> </w:t>
      </w:r>
      <w:r w:rsidR="002901F5">
        <w:rPr>
          <w:rFonts w:ascii="Times New Roman" w:hAnsi="Times New Roman" w:cs="Times New Roman"/>
          <w:b/>
          <w:sz w:val="24"/>
          <w:szCs w:val="24"/>
        </w:rPr>
        <w:t>bras.</w:t>
      </w:r>
      <w:r w:rsidR="006A1DF8">
        <w:rPr>
          <w:rFonts w:ascii="Times New Roman" w:hAnsi="Times New Roman" w:cs="Times New Roman"/>
          <w:b/>
          <w:sz w:val="24"/>
          <w:szCs w:val="24"/>
        </w:rPr>
        <w:t xml:space="preserve"> </w:t>
      </w:r>
      <w:r w:rsidR="002901F5">
        <w:rPr>
          <w:rFonts w:ascii="Times New Roman" w:hAnsi="Times New Roman" w:cs="Times New Roman"/>
          <w:b/>
          <w:sz w:val="24"/>
          <w:szCs w:val="24"/>
        </w:rPr>
        <w:t>cin.</w:t>
      </w:r>
      <w:r w:rsidR="006A1DF8">
        <w:rPr>
          <w:rFonts w:ascii="Times New Roman" w:hAnsi="Times New Roman" w:cs="Times New Roman"/>
          <w:b/>
          <w:sz w:val="24"/>
          <w:szCs w:val="24"/>
        </w:rPr>
        <w:t xml:space="preserve"> </w:t>
      </w:r>
      <w:r w:rsidR="002901F5">
        <w:rPr>
          <w:rFonts w:ascii="Times New Roman" w:hAnsi="Times New Roman" w:cs="Times New Roman"/>
          <w:b/>
          <w:sz w:val="24"/>
          <w:szCs w:val="24"/>
        </w:rPr>
        <w:t>des.</w:t>
      </w:r>
      <w:r w:rsidR="006A1DF8">
        <w:rPr>
          <w:rFonts w:ascii="Times New Roman" w:hAnsi="Times New Roman" w:cs="Times New Roman"/>
          <w:b/>
          <w:sz w:val="24"/>
          <w:szCs w:val="24"/>
        </w:rPr>
        <w:t xml:space="preserve"> </w:t>
      </w:r>
      <w:r w:rsidR="002901F5">
        <w:rPr>
          <w:rFonts w:ascii="Times New Roman" w:hAnsi="Times New Roman" w:cs="Times New Roman"/>
          <w:b/>
          <w:sz w:val="24"/>
          <w:szCs w:val="24"/>
        </w:rPr>
        <w:t>h</w:t>
      </w:r>
      <w:r w:rsidRPr="00663D13">
        <w:rPr>
          <w:rFonts w:ascii="Times New Roman" w:hAnsi="Times New Roman" w:cs="Times New Roman"/>
          <w:b/>
          <w:sz w:val="24"/>
          <w:szCs w:val="24"/>
        </w:rPr>
        <w:t>um</w:t>
      </w:r>
      <w:r w:rsidR="002901F5">
        <w:rPr>
          <w:rFonts w:ascii="Times New Roman" w:hAnsi="Times New Roman" w:cs="Times New Roman"/>
          <w:sz w:val="24"/>
          <w:szCs w:val="24"/>
        </w:rPr>
        <w:t xml:space="preserve">. v. </w:t>
      </w:r>
      <w:r w:rsidRPr="00663D13">
        <w:rPr>
          <w:rFonts w:ascii="Times New Roman" w:hAnsi="Times New Roman" w:cs="Times New Roman"/>
          <w:sz w:val="24"/>
          <w:szCs w:val="24"/>
        </w:rPr>
        <w:t>16, n.</w:t>
      </w:r>
      <w:r w:rsidR="002901F5">
        <w:rPr>
          <w:rFonts w:ascii="Times New Roman" w:hAnsi="Times New Roman" w:cs="Times New Roman"/>
          <w:sz w:val="24"/>
          <w:szCs w:val="24"/>
        </w:rPr>
        <w:t xml:space="preserve"> </w:t>
      </w:r>
      <w:r w:rsidRPr="00663D13">
        <w:rPr>
          <w:rFonts w:ascii="Times New Roman" w:hAnsi="Times New Roman" w:cs="Times New Roman"/>
          <w:sz w:val="24"/>
          <w:szCs w:val="24"/>
        </w:rPr>
        <w:t>4, p. 475-484,</w:t>
      </w:r>
      <w:r w:rsidR="002901F5">
        <w:rPr>
          <w:rFonts w:ascii="Times New Roman" w:hAnsi="Times New Roman" w:cs="Times New Roman"/>
          <w:bCs/>
          <w:sz w:val="24"/>
          <w:szCs w:val="24"/>
        </w:rPr>
        <w:t xml:space="preserve"> </w:t>
      </w:r>
      <w:r w:rsidRPr="00663D13">
        <w:rPr>
          <w:rFonts w:ascii="Times New Roman" w:hAnsi="Times New Roman" w:cs="Times New Roman"/>
          <w:sz w:val="24"/>
          <w:szCs w:val="24"/>
        </w:rPr>
        <w:t>2014</w:t>
      </w:r>
      <w:r w:rsidR="002901F5">
        <w:rPr>
          <w:rFonts w:ascii="Times New Roman" w:hAnsi="Times New Roman" w:cs="Times New Roman"/>
          <w:sz w:val="24"/>
          <w:szCs w:val="24"/>
        </w:rPr>
        <w:t>.</w:t>
      </w:r>
    </w:p>
    <w:p w14:paraId="19E0573D" w14:textId="77777777" w:rsidR="00530F50" w:rsidRPr="00663D13" w:rsidRDefault="00530F50" w:rsidP="00663D13">
      <w:pPr>
        <w:rPr>
          <w:rFonts w:ascii="Times New Roman" w:hAnsi="Times New Roman" w:cs="Times New Roman"/>
          <w:bCs/>
          <w:sz w:val="24"/>
          <w:szCs w:val="24"/>
        </w:rPr>
      </w:pPr>
    </w:p>
    <w:p w14:paraId="4F6B1181" w14:textId="2E2478DB" w:rsidR="005C4B71" w:rsidRPr="00663D13" w:rsidRDefault="00894F77" w:rsidP="00663D13">
      <w:pPr>
        <w:rPr>
          <w:rFonts w:ascii="Times New Roman" w:hAnsi="Times New Roman" w:cs="Times New Roman"/>
          <w:bCs/>
          <w:sz w:val="24"/>
          <w:szCs w:val="24"/>
        </w:rPr>
      </w:pPr>
      <w:r w:rsidRPr="00663D13">
        <w:rPr>
          <w:rFonts w:ascii="Times New Roman" w:hAnsi="Times New Roman" w:cs="Times New Roman"/>
          <w:bCs/>
          <w:sz w:val="24"/>
          <w:szCs w:val="24"/>
        </w:rPr>
        <w:t>MELLO,</w:t>
      </w:r>
      <w:r w:rsidR="00C46E2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E.</w:t>
      </w:r>
      <w:r w:rsidR="00C46E2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D.</w:t>
      </w:r>
      <w:r w:rsidR="00C46E28" w:rsidRPr="00663D13">
        <w:rPr>
          <w:rFonts w:ascii="Times New Roman" w:hAnsi="Times New Roman" w:cs="Times New Roman"/>
          <w:bCs/>
          <w:sz w:val="24"/>
          <w:szCs w:val="24"/>
        </w:rPr>
        <w:t xml:space="preserve"> </w:t>
      </w:r>
      <w:r w:rsidR="005C4B71" w:rsidRPr="00663D13">
        <w:rPr>
          <w:rFonts w:ascii="Times New Roman" w:hAnsi="Times New Roman" w:cs="Times New Roman"/>
          <w:bCs/>
          <w:sz w:val="24"/>
          <w:szCs w:val="24"/>
        </w:rPr>
        <w:t>O qu</w:t>
      </w:r>
      <w:r w:rsidRPr="00663D13">
        <w:rPr>
          <w:rFonts w:ascii="Times New Roman" w:hAnsi="Times New Roman" w:cs="Times New Roman"/>
          <w:bCs/>
          <w:sz w:val="24"/>
          <w:szCs w:val="24"/>
        </w:rPr>
        <w:t xml:space="preserve">e significa avaliação do estado </w:t>
      </w:r>
      <w:r w:rsidR="005C4B71" w:rsidRPr="00663D13">
        <w:rPr>
          <w:rFonts w:ascii="Times New Roman" w:hAnsi="Times New Roman" w:cs="Times New Roman"/>
          <w:bCs/>
          <w:sz w:val="24"/>
          <w:szCs w:val="24"/>
        </w:rPr>
        <w:t>nutricional.</w:t>
      </w:r>
      <w:r w:rsidR="00A45353" w:rsidRPr="00663D13">
        <w:rPr>
          <w:rFonts w:ascii="Times New Roman" w:hAnsi="Times New Roman" w:cs="Times New Roman"/>
          <w:bCs/>
          <w:sz w:val="24"/>
          <w:szCs w:val="24"/>
        </w:rPr>
        <w:t xml:space="preserve"> </w:t>
      </w:r>
      <w:r w:rsidR="005C4B71" w:rsidRPr="00663D13">
        <w:rPr>
          <w:rFonts w:ascii="Times New Roman" w:hAnsi="Times New Roman" w:cs="Times New Roman"/>
          <w:b/>
          <w:bCs/>
          <w:sz w:val="24"/>
          <w:szCs w:val="24"/>
        </w:rPr>
        <w:t>Jor.</w:t>
      </w:r>
      <w:r w:rsidR="00A45353" w:rsidRPr="00663D13">
        <w:rPr>
          <w:rFonts w:ascii="Times New Roman" w:hAnsi="Times New Roman" w:cs="Times New Roman"/>
          <w:b/>
          <w:bCs/>
          <w:sz w:val="24"/>
          <w:szCs w:val="24"/>
        </w:rPr>
        <w:t xml:space="preserve"> </w:t>
      </w:r>
      <w:r w:rsidR="005C4B71" w:rsidRPr="00663D13">
        <w:rPr>
          <w:rFonts w:ascii="Times New Roman" w:hAnsi="Times New Roman" w:cs="Times New Roman"/>
          <w:b/>
          <w:bCs/>
          <w:sz w:val="24"/>
          <w:szCs w:val="24"/>
        </w:rPr>
        <w:t>ped.</w:t>
      </w:r>
      <w:r w:rsidR="00A45353" w:rsidRPr="00663D13">
        <w:rPr>
          <w:rFonts w:ascii="Times New Roman" w:hAnsi="Times New Roman" w:cs="Times New Roman"/>
          <w:bCs/>
          <w:sz w:val="24"/>
          <w:szCs w:val="24"/>
        </w:rPr>
        <w:t xml:space="preserve"> </w:t>
      </w:r>
      <w:r w:rsidR="005C4B71" w:rsidRPr="00663D13">
        <w:rPr>
          <w:rFonts w:ascii="Times New Roman" w:hAnsi="Times New Roman" w:cs="Times New Roman"/>
          <w:bCs/>
          <w:sz w:val="24"/>
          <w:szCs w:val="24"/>
        </w:rPr>
        <w:t>v.</w:t>
      </w:r>
      <w:r w:rsidR="00A45353" w:rsidRPr="00663D13">
        <w:rPr>
          <w:rFonts w:ascii="Times New Roman" w:hAnsi="Times New Roman" w:cs="Times New Roman"/>
          <w:bCs/>
          <w:sz w:val="24"/>
          <w:szCs w:val="24"/>
        </w:rPr>
        <w:t xml:space="preserve"> </w:t>
      </w:r>
      <w:r w:rsidR="005C4B71" w:rsidRPr="00663D13">
        <w:rPr>
          <w:rFonts w:ascii="Times New Roman" w:hAnsi="Times New Roman" w:cs="Times New Roman"/>
          <w:bCs/>
          <w:sz w:val="24"/>
          <w:szCs w:val="24"/>
        </w:rPr>
        <w:t>78,</w:t>
      </w:r>
      <w:r w:rsidR="0040670E" w:rsidRPr="00663D13">
        <w:rPr>
          <w:rFonts w:ascii="Times New Roman" w:hAnsi="Times New Roman" w:cs="Times New Roman"/>
          <w:bCs/>
          <w:sz w:val="24"/>
          <w:szCs w:val="24"/>
        </w:rPr>
        <w:t xml:space="preserve"> </w:t>
      </w:r>
      <w:r w:rsidR="005C4B71" w:rsidRPr="00663D13">
        <w:rPr>
          <w:rFonts w:ascii="Times New Roman" w:hAnsi="Times New Roman" w:cs="Times New Roman"/>
          <w:bCs/>
          <w:sz w:val="24"/>
          <w:szCs w:val="24"/>
        </w:rPr>
        <w:t>n.</w:t>
      </w:r>
      <w:r w:rsidR="00A45353" w:rsidRPr="00663D13">
        <w:rPr>
          <w:rFonts w:ascii="Times New Roman" w:hAnsi="Times New Roman" w:cs="Times New Roman"/>
          <w:bCs/>
          <w:sz w:val="24"/>
          <w:szCs w:val="24"/>
        </w:rPr>
        <w:t xml:space="preserve"> </w:t>
      </w:r>
      <w:r w:rsidR="005C4B71" w:rsidRPr="00663D13">
        <w:rPr>
          <w:rFonts w:ascii="Times New Roman" w:hAnsi="Times New Roman" w:cs="Times New Roman"/>
          <w:bCs/>
          <w:sz w:val="24"/>
          <w:szCs w:val="24"/>
        </w:rPr>
        <w:t>5,</w:t>
      </w:r>
      <w:r w:rsidR="0040670E" w:rsidRPr="00663D13">
        <w:rPr>
          <w:rFonts w:ascii="Times New Roman" w:hAnsi="Times New Roman" w:cs="Times New Roman"/>
          <w:bCs/>
          <w:sz w:val="24"/>
          <w:szCs w:val="24"/>
        </w:rPr>
        <w:t xml:space="preserve"> </w:t>
      </w:r>
      <w:r w:rsidR="005C4B71" w:rsidRPr="00663D13">
        <w:rPr>
          <w:rFonts w:ascii="Times New Roman" w:hAnsi="Times New Roman" w:cs="Times New Roman"/>
          <w:bCs/>
          <w:sz w:val="24"/>
          <w:szCs w:val="24"/>
        </w:rPr>
        <w:t>p.</w:t>
      </w:r>
      <w:r w:rsidR="00A45353" w:rsidRPr="00663D13">
        <w:rPr>
          <w:rFonts w:ascii="Times New Roman" w:hAnsi="Times New Roman" w:cs="Times New Roman"/>
          <w:bCs/>
          <w:sz w:val="24"/>
          <w:szCs w:val="24"/>
        </w:rPr>
        <w:t xml:space="preserve"> </w:t>
      </w:r>
      <w:r w:rsidR="005C4B71" w:rsidRPr="00663D13">
        <w:rPr>
          <w:rFonts w:ascii="Times New Roman" w:hAnsi="Times New Roman" w:cs="Times New Roman"/>
          <w:bCs/>
          <w:sz w:val="24"/>
          <w:szCs w:val="24"/>
        </w:rPr>
        <w:t>357,</w:t>
      </w:r>
      <w:r w:rsidR="00A45353" w:rsidRPr="00663D13">
        <w:rPr>
          <w:rFonts w:ascii="Times New Roman" w:hAnsi="Times New Roman" w:cs="Times New Roman"/>
          <w:bCs/>
          <w:sz w:val="24"/>
          <w:szCs w:val="24"/>
        </w:rPr>
        <w:t xml:space="preserve"> </w:t>
      </w:r>
      <w:r w:rsidR="005C4B71" w:rsidRPr="00663D13">
        <w:rPr>
          <w:rFonts w:ascii="Times New Roman" w:hAnsi="Times New Roman" w:cs="Times New Roman"/>
          <w:bCs/>
          <w:sz w:val="24"/>
          <w:szCs w:val="24"/>
        </w:rPr>
        <w:t>2002.</w:t>
      </w:r>
    </w:p>
    <w:p w14:paraId="1DC3DFC1" w14:textId="77777777" w:rsidR="009D48A0" w:rsidRPr="00663D13" w:rsidRDefault="009D48A0" w:rsidP="00663D13">
      <w:pPr>
        <w:rPr>
          <w:rFonts w:ascii="Times New Roman" w:hAnsi="Times New Roman" w:cs="Times New Roman"/>
          <w:bCs/>
          <w:sz w:val="24"/>
          <w:szCs w:val="24"/>
        </w:rPr>
      </w:pPr>
    </w:p>
    <w:p w14:paraId="2166DEF2" w14:textId="6ACBDEBF" w:rsidR="005C4B71" w:rsidRPr="00663D13" w:rsidRDefault="0040670E" w:rsidP="00663D13">
      <w:pPr>
        <w:rPr>
          <w:rFonts w:ascii="Times New Roman" w:hAnsi="Times New Roman" w:cs="Times New Roman"/>
          <w:bCs/>
          <w:sz w:val="24"/>
          <w:szCs w:val="24"/>
        </w:rPr>
      </w:pPr>
      <w:r w:rsidRPr="00663D13">
        <w:rPr>
          <w:rFonts w:ascii="Times New Roman" w:hAnsi="Times New Roman" w:cs="Times New Roman"/>
          <w:bCs/>
          <w:sz w:val="24"/>
          <w:szCs w:val="24"/>
        </w:rPr>
        <w:t>MOREIRA,</w:t>
      </w:r>
      <w:r w:rsidR="00C46E2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S.</w:t>
      </w:r>
      <w:r w:rsidR="00C46E2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B; MAGALHÃES.</w:t>
      </w:r>
      <w:r w:rsidR="00C46E2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A.</w:t>
      </w:r>
      <w:r w:rsidR="00C46E28" w:rsidRPr="00663D13">
        <w:rPr>
          <w:rFonts w:ascii="Times New Roman" w:hAnsi="Times New Roman" w:cs="Times New Roman"/>
          <w:bCs/>
          <w:sz w:val="24"/>
          <w:szCs w:val="24"/>
        </w:rPr>
        <w:t xml:space="preserve"> </w:t>
      </w:r>
      <w:r w:rsidR="005C4B71" w:rsidRPr="00663D13">
        <w:rPr>
          <w:rFonts w:ascii="Times New Roman" w:hAnsi="Times New Roman" w:cs="Times New Roman"/>
          <w:bCs/>
          <w:sz w:val="24"/>
          <w:szCs w:val="24"/>
        </w:rPr>
        <w:t xml:space="preserve">Associação entre tempo de internação e evolução do estado nutricional de crianças internadas em um hospital </w:t>
      </w:r>
      <w:proofErr w:type="spellStart"/>
      <w:r w:rsidR="005C4B71" w:rsidRPr="00663D13">
        <w:rPr>
          <w:rFonts w:ascii="Times New Roman" w:hAnsi="Times New Roman" w:cs="Times New Roman"/>
          <w:bCs/>
          <w:sz w:val="24"/>
          <w:szCs w:val="24"/>
        </w:rPr>
        <w:t>universitario</w:t>
      </w:r>
      <w:proofErr w:type="spellEnd"/>
      <w:r w:rsidR="005C4B71" w:rsidRPr="00663D13">
        <w:rPr>
          <w:rFonts w:ascii="Times New Roman" w:hAnsi="Times New Roman" w:cs="Times New Roman"/>
          <w:bCs/>
          <w:sz w:val="24"/>
          <w:szCs w:val="24"/>
        </w:rPr>
        <w:t>.</w:t>
      </w:r>
      <w:r w:rsidR="00A45353" w:rsidRPr="00663D13">
        <w:rPr>
          <w:rFonts w:ascii="Times New Roman" w:hAnsi="Times New Roman" w:cs="Times New Roman"/>
          <w:bCs/>
          <w:sz w:val="24"/>
          <w:szCs w:val="24"/>
        </w:rPr>
        <w:t xml:space="preserve"> </w:t>
      </w:r>
      <w:proofErr w:type="spellStart"/>
      <w:r w:rsidR="005C4B71" w:rsidRPr="00663D13">
        <w:rPr>
          <w:rFonts w:ascii="Times New Roman" w:hAnsi="Times New Roman" w:cs="Times New Roman"/>
          <w:b/>
          <w:bCs/>
          <w:sz w:val="24"/>
          <w:szCs w:val="24"/>
        </w:rPr>
        <w:t>Aliment</w:t>
      </w:r>
      <w:proofErr w:type="spellEnd"/>
      <w:r w:rsidR="005C4B71" w:rsidRPr="00663D13">
        <w:rPr>
          <w:rFonts w:ascii="Times New Roman" w:hAnsi="Times New Roman" w:cs="Times New Roman"/>
          <w:b/>
          <w:bCs/>
          <w:sz w:val="24"/>
          <w:szCs w:val="24"/>
        </w:rPr>
        <w:t>.</w:t>
      </w:r>
      <w:r w:rsidR="00A45353" w:rsidRPr="00663D13">
        <w:rPr>
          <w:rFonts w:ascii="Times New Roman" w:hAnsi="Times New Roman" w:cs="Times New Roman"/>
          <w:b/>
          <w:bCs/>
          <w:sz w:val="24"/>
          <w:szCs w:val="24"/>
        </w:rPr>
        <w:t xml:space="preserve"> </w:t>
      </w:r>
      <w:r w:rsidR="005C4B71" w:rsidRPr="00663D13">
        <w:rPr>
          <w:rFonts w:ascii="Times New Roman" w:hAnsi="Times New Roman" w:cs="Times New Roman"/>
          <w:b/>
          <w:bCs/>
          <w:sz w:val="24"/>
          <w:szCs w:val="24"/>
        </w:rPr>
        <w:t>nutr.</w:t>
      </w:r>
      <w:r w:rsidR="00A45353" w:rsidRPr="00663D13">
        <w:rPr>
          <w:rFonts w:ascii="Times New Roman" w:hAnsi="Times New Roman" w:cs="Times New Roman"/>
          <w:b/>
          <w:bCs/>
          <w:sz w:val="24"/>
          <w:szCs w:val="24"/>
        </w:rPr>
        <w:t xml:space="preserve"> </w:t>
      </w:r>
      <w:proofErr w:type="spellStart"/>
      <w:r w:rsidR="005C4B71" w:rsidRPr="00663D13">
        <w:rPr>
          <w:rFonts w:ascii="Times New Roman" w:hAnsi="Times New Roman" w:cs="Times New Roman"/>
          <w:b/>
          <w:bCs/>
          <w:sz w:val="24"/>
          <w:szCs w:val="24"/>
        </w:rPr>
        <w:t>sau</w:t>
      </w:r>
      <w:proofErr w:type="spellEnd"/>
      <w:r w:rsidR="005C4B71" w:rsidRPr="00663D13">
        <w:rPr>
          <w:rFonts w:ascii="Times New Roman" w:hAnsi="Times New Roman" w:cs="Times New Roman"/>
          <w:b/>
          <w:bCs/>
          <w:sz w:val="24"/>
          <w:szCs w:val="24"/>
        </w:rPr>
        <w:t>.</w:t>
      </w:r>
      <w:r w:rsidR="00A45353" w:rsidRPr="00663D13">
        <w:rPr>
          <w:rFonts w:ascii="Times New Roman" w:hAnsi="Times New Roman" w:cs="Times New Roman"/>
          <w:b/>
          <w:bCs/>
          <w:sz w:val="24"/>
          <w:szCs w:val="24"/>
        </w:rPr>
        <w:t xml:space="preserve"> </w:t>
      </w:r>
      <w:r w:rsidR="005C4B71" w:rsidRPr="00663D13">
        <w:rPr>
          <w:rFonts w:ascii="Times New Roman" w:hAnsi="Times New Roman" w:cs="Times New Roman"/>
          <w:bCs/>
          <w:sz w:val="24"/>
          <w:szCs w:val="24"/>
        </w:rPr>
        <w:t>v.</w:t>
      </w:r>
      <w:r w:rsidR="00A45353" w:rsidRPr="00663D13">
        <w:rPr>
          <w:rFonts w:ascii="Times New Roman" w:hAnsi="Times New Roman" w:cs="Times New Roman"/>
          <w:bCs/>
          <w:sz w:val="24"/>
          <w:szCs w:val="24"/>
        </w:rPr>
        <w:t xml:space="preserve"> </w:t>
      </w:r>
      <w:r w:rsidR="005C4B71" w:rsidRPr="00663D13">
        <w:rPr>
          <w:rFonts w:ascii="Times New Roman" w:hAnsi="Times New Roman" w:cs="Times New Roman"/>
          <w:bCs/>
          <w:sz w:val="24"/>
          <w:szCs w:val="24"/>
        </w:rPr>
        <w:t>8,</w:t>
      </w:r>
      <w:r w:rsidR="00A45353" w:rsidRPr="00663D13">
        <w:rPr>
          <w:rFonts w:ascii="Times New Roman" w:hAnsi="Times New Roman" w:cs="Times New Roman"/>
          <w:bCs/>
          <w:sz w:val="24"/>
          <w:szCs w:val="24"/>
        </w:rPr>
        <w:t xml:space="preserve"> </w:t>
      </w:r>
      <w:r w:rsidR="005C4B71" w:rsidRPr="00663D13">
        <w:rPr>
          <w:rFonts w:ascii="Times New Roman" w:hAnsi="Times New Roman" w:cs="Times New Roman"/>
          <w:bCs/>
          <w:sz w:val="24"/>
          <w:szCs w:val="24"/>
        </w:rPr>
        <w:t>n.</w:t>
      </w:r>
      <w:r w:rsidR="00A45353" w:rsidRPr="00663D13">
        <w:rPr>
          <w:rFonts w:ascii="Times New Roman" w:hAnsi="Times New Roman" w:cs="Times New Roman"/>
          <w:bCs/>
          <w:sz w:val="24"/>
          <w:szCs w:val="24"/>
        </w:rPr>
        <w:t xml:space="preserve"> </w:t>
      </w:r>
      <w:r w:rsidR="005C4B71" w:rsidRPr="00663D13">
        <w:rPr>
          <w:rFonts w:ascii="Times New Roman" w:hAnsi="Times New Roman" w:cs="Times New Roman"/>
          <w:bCs/>
          <w:sz w:val="24"/>
          <w:szCs w:val="24"/>
        </w:rPr>
        <w:t>2,</w:t>
      </w:r>
      <w:r w:rsidR="00A45353" w:rsidRPr="00663D13">
        <w:rPr>
          <w:rFonts w:ascii="Times New Roman" w:hAnsi="Times New Roman" w:cs="Times New Roman"/>
          <w:bCs/>
          <w:sz w:val="24"/>
          <w:szCs w:val="24"/>
        </w:rPr>
        <w:t xml:space="preserve"> </w:t>
      </w:r>
      <w:r w:rsidR="005C4B71" w:rsidRPr="00663D13">
        <w:rPr>
          <w:rFonts w:ascii="Times New Roman" w:hAnsi="Times New Roman" w:cs="Times New Roman"/>
          <w:bCs/>
          <w:sz w:val="24"/>
          <w:szCs w:val="24"/>
        </w:rPr>
        <w:t>p</w:t>
      </w:r>
      <w:r w:rsidR="00A45353" w:rsidRPr="00663D13">
        <w:rPr>
          <w:rFonts w:ascii="Times New Roman" w:hAnsi="Times New Roman" w:cs="Times New Roman"/>
          <w:bCs/>
          <w:sz w:val="24"/>
          <w:szCs w:val="24"/>
        </w:rPr>
        <w:t xml:space="preserve">. </w:t>
      </w:r>
      <w:r w:rsidR="005C4B71" w:rsidRPr="00663D13">
        <w:rPr>
          <w:rFonts w:ascii="Times New Roman" w:hAnsi="Times New Roman" w:cs="Times New Roman"/>
          <w:bCs/>
          <w:sz w:val="24"/>
          <w:szCs w:val="24"/>
        </w:rPr>
        <w:t>103-114,</w:t>
      </w:r>
      <w:r w:rsidR="00A45353" w:rsidRPr="00663D13">
        <w:rPr>
          <w:rFonts w:ascii="Times New Roman" w:hAnsi="Times New Roman" w:cs="Times New Roman"/>
          <w:bCs/>
          <w:sz w:val="24"/>
          <w:szCs w:val="24"/>
        </w:rPr>
        <w:t xml:space="preserve"> </w:t>
      </w:r>
      <w:r w:rsidR="005C4B71" w:rsidRPr="00663D13">
        <w:rPr>
          <w:rFonts w:ascii="Times New Roman" w:hAnsi="Times New Roman" w:cs="Times New Roman"/>
          <w:bCs/>
          <w:sz w:val="24"/>
          <w:szCs w:val="24"/>
        </w:rPr>
        <w:t>2013.</w:t>
      </w:r>
    </w:p>
    <w:p w14:paraId="4A7CE9C8" w14:textId="77777777" w:rsidR="00806039" w:rsidRPr="00663D13" w:rsidRDefault="00806039" w:rsidP="00663D13">
      <w:pPr>
        <w:rPr>
          <w:rFonts w:ascii="Times New Roman" w:hAnsi="Times New Roman" w:cs="Times New Roman"/>
          <w:bCs/>
          <w:sz w:val="24"/>
          <w:szCs w:val="24"/>
        </w:rPr>
      </w:pPr>
    </w:p>
    <w:p w14:paraId="3904596C" w14:textId="1011B7FF" w:rsidR="00F327D6" w:rsidRPr="00663D13" w:rsidRDefault="00F730A8" w:rsidP="00663D13">
      <w:pPr>
        <w:rPr>
          <w:rFonts w:ascii="Times New Roman" w:hAnsi="Times New Roman" w:cs="Times New Roman"/>
          <w:bCs/>
          <w:sz w:val="24"/>
          <w:szCs w:val="24"/>
        </w:rPr>
      </w:pPr>
      <w:r w:rsidRPr="00663D13">
        <w:rPr>
          <w:rFonts w:ascii="Times New Roman" w:hAnsi="Times New Roman" w:cs="Times New Roman"/>
          <w:bCs/>
          <w:sz w:val="24"/>
          <w:szCs w:val="24"/>
        </w:rPr>
        <w:t>MOTTA,</w:t>
      </w:r>
      <w:r w:rsidR="00C46E2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B.</w:t>
      </w:r>
      <w:r w:rsidR="00C46E28" w:rsidRPr="00663D13">
        <w:rPr>
          <w:rFonts w:ascii="Times New Roman" w:hAnsi="Times New Roman" w:cs="Times New Roman"/>
          <w:bCs/>
          <w:sz w:val="24"/>
          <w:szCs w:val="24"/>
        </w:rPr>
        <w:t xml:space="preserve"> P; </w:t>
      </w:r>
      <w:r w:rsidRPr="00663D13">
        <w:rPr>
          <w:rFonts w:ascii="Times New Roman" w:hAnsi="Times New Roman" w:cs="Times New Roman"/>
          <w:bCs/>
          <w:sz w:val="24"/>
          <w:szCs w:val="24"/>
        </w:rPr>
        <w:t>PINHEIRO,</w:t>
      </w:r>
      <w:r w:rsidR="00C46E2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A.</w:t>
      </w:r>
      <w:r w:rsidR="00C46E2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A; CABRAL,</w:t>
      </w:r>
      <w:r w:rsidR="00C46E2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B.A; CRUZ,</w:t>
      </w:r>
      <w:r w:rsidR="00C46E2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C.</w:t>
      </w:r>
      <w:r w:rsidR="00C46E2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R; TEODORO,</w:t>
      </w:r>
      <w:r w:rsidR="00C46E2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D.</w:t>
      </w:r>
      <w:r w:rsidR="00C46E2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D.</w:t>
      </w:r>
      <w:r w:rsidR="00C46E28"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 xml:space="preserve">L; </w:t>
      </w:r>
    </w:p>
    <w:p w14:paraId="6173437A" w14:textId="65AEB4D2" w:rsidR="00806039" w:rsidRPr="003929FF" w:rsidRDefault="00F327D6" w:rsidP="00663D13">
      <w:pPr>
        <w:rPr>
          <w:rFonts w:ascii="Times New Roman" w:hAnsi="Times New Roman" w:cs="Times New Roman"/>
          <w:bCs/>
          <w:sz w:val="24"/>
          <w:szCs w:val="24"/>
        </w:rPr>
      </w:pPr>
      <w:r w:rsidRPr="00663D13">
        <w:rPr>
          <w:rFonts w:ascii="Times New Roman" w:hAnsi="Times New Roman" w:cs="Times New Roman"/>
          <w:bCs/>
          <w:sz w:val="24"/>
          <w:szCs w:val="24"/>
          <w:lang w:val="en-US"/>
        </w:rPr>
        <w:t xml:space="preserve">ORGANIZAÇÃO MUNDIAL DE SAÚDE – OMS. </w:t>
      </w:r>
      <w:r w:rsidR="00894F77" w:rsidRPr="00663D13">
        <w:rPr>
          <w:rFonts w:ascii="Times New Roman" w:hAnsi="Times New Roman" w:cs="Times New Roman"/>
          <w:bCs/>
          <w:sz w:val="24"/>
          <w:szCs w:val="24"/>
          <w:lang w:val="en-US"/>
        </w:rPr>
        <w:t>p</w:t>
      </w:r>
      <w:r w:rsidRPr="00663D13">
        <w:rPr>
          <w:rFonts w:ascii="Times New Roman" w:hAnsi="Times New Roman" w:cs="Times New Roman"/>
          <w:bCs/>
          <w:sz w:val="24"/>
          <w:szCs w:val="24"/>
          <w:lang w:val="en-US"/>
        </w:rPr>
        <w:t>hysical status: the use and</w:t>
      </w:r>
      <w:r w:rsidRPr="00663D13">
        <w:rPr>
          <w:rFonts w:ascii="Times New Roman" w:hAnsi="Times New Roman" w:cs="Times New Roman"/>
          <w:b/>
          <w:bCs/>
          <w:sz w:val="24"/>
          <w:szCs w:val="24"/>
          <w:lang w:val="en-US"/>
        </w:rPr>
        <w:t xml:space="preserve"> </w:t>
      </w:r>
      <w:r w:rsidRPr="00663D13">
        <w:rPr>
          <w:rFonts w:ascii="Times New Roman" w:hAnsi="Times New Roman" w:cs="Times New Roman"/>
          <w:bCs/>
          <w:sz w:val="24"/>
          <w:szCs w:val="24"/>
          <w:lang w:val="en-US"/>
        </w:rPr>
        <w:t>interpretation of anthropometry.</w:t>
      </w:r>
      <w:r w:rsidR="00894F77" w:rsidRPr="00663D13">
        <w:rPr>
          <w:rFonts w:ascii="Times New Roman" w:hAnsi="Times New Roman" w:cs="Times New Roman"/>
          <w:bCs/>
          <w:sz w:val="24"/>
          <w:szCs w:val="24"/>
          <w:lang w:val="en-US"/>
        </w:rPr>
        <w:t xml:space="preserve"> </w:t>
      </w:r>
      <w:proofErr w:type="spellStart"/>
      <w:r w:rsidRPr="003929FF">
        <w:rPr>
          <w:rFonts w:ascii="Times New Roman" w:hAnsi="Times New Roman" w:cs="Times New Roman"/>
          <w:b/>
          <w:bCs/>
          <w:sz w:val="24"/>
          <w:szCs w:val="24"/>
        </w:rPr>
        <w:t>Geneva</w:t>
      </w:r>
      <w:proofErr w:type="spellEnd"/>
      <w:r w:rsidRPr="003929FF">
        <w:rPr>
          <w:rFonts w:ascii="Times New Roman" w:hAnsi="Times New Roman" w:cs="Times New Roman"/>
          <w:b/>
          <w:bCs/>
          <w:sz w:val="24"/>
          <w:szCs w:val="24"/>
        </w:rPr>
        <w:t>:</w:t>
      </w:r>
      <w:r w:rsidR="0040670E" w:rsidRPr="003929FF">
        <w:rPr>
          <w:rFonts w:ascii="Times New Roman" w:hAnsi="Times New Roman" w:cs="Times New Roman"/>
          <w:b/>
          <w:bCs/>
          <w:sz w:val="24"/>
          <w:szCs w:val="24"/>
        </w:rPr>
        <w:t xml:space="preserve"> </w:t>
      </w:r>
      <w:r w:rsidR="0040670E" w:rsidRPr="003929FF">
        <w:rPr>
          <w:rFonts w:ascii="Times New Roman" w:hAnsi="Times New Roman" w:cs="Times New Roman"/>
          <w:bCs/>
          <w:sz w:val="24"/>
          <w:szCs w:val="24"/>
        </w:rPr>
        <w:t xml:space="preserve">WHO, </w:t>
      </w:r>
      <w:r w:rsidRPr="003929FF">
        <w:rPr>
          <w:rFonts w:ascii="Times New Roman" w:hAnsi="Times New Roman" w:cs="Times New Roman"/>
          <w:bCs/>
          <w:sz w:val="24"/>
          <w:szCs w:val="24"/>
        </w:rPr>
        <w:t>1995.</w:t>
      </w:r>
    </w:p>
    <w:p w14:paraId="669D2B6E" w14:textId="77777777" w:rsidR="00171B46" w:rsidRPr="003929FF" w:rsidRDefault="00171B46" w:rsidP="00663D13">
      <w:pPr>
        <w:rPr>
          <w:rFonts w:ascii="Times New Roman" w:hAnsi="Times New Roman" w:cs="Times New Roman"/>
          <w:bCs/>
          <w:sz w:val="24"/>
          <w:szCs w:val="24"/>
        </w:rPr>
      </w:pPr>
    </w:p>
    <w:p w14:paraId="3F33CC1D" w14:textId="4AA79072" w:rsidR="002E0DAA" w:rsidRPr="00663D13" w:rsidRDefault="00171B46" w:rsidP="00663D13">
      <w:pPr>
        <w:rPr>
          <w:rFonts w:ascii="Times New Roman" w:hAnsi="Times New Roman" w:cs="Times New Roman"/>
          <w:bCs/>
          <w:sz w:val="24"/>
          <w:szCs w:val="24"/>
        </w:rPr>
      </w:pPr>
      <w:r w:rsidRPr="00663D13">
        <w:rPr>
          <w:rFonts w:ascii="Times New Roman" w:hAnsi="Times New Roman" w:cs="Times New Roman"/>
          <w:bCs/>
          <w:sz w:val="24"/>
          <w:szCs w:val="24"/>
        </w:rPr>
        <w:t xml:space="preserve">MOTTA, B. P; PINHEIRO, A. A; CABRAL, B. A; CRUZ, C. R; TEODORO, D. D. R; SILVA, I.Q; </w:t>
      </w:r>
      <w:proofErr w:type="gramStart"/>
      <w:r w:rsidRPr="00663D13">
        <w:rPr>
          <w:rFonts w:ascii="Times New Roman" w:hAnsi="Times New Roman" w:cs="Times New Roman"/>
          <w:bCs/>
          <w:sz w:val="24"/>
          <w:szCs w:val="24"/>
        </w:rPr>
        <w:t>FURLAN,</w:t>
      </w:r>
      <w:proofErr w:type="gramEnd"/>
      <w:r w:rsidRPr="00663D13">
        <w:rPr>
          <w:rFonts w:ascii="Times New Roman" w:hAnsi="Times New Roman" w:cs="Times New Roman"/>
          <w:bCs/>
          <w:sz w:val="24"/>
          <w:szCs w:val="24"/>
        </w:rPr>
        <w:t xml:space="preserve">L.C; ASSAD,M.M.S; MARIN,M.T.EX; COSTA, P. I. Conhecimento sobre anemia e a prevalência de hematócrito alterado nos visitantes da 19ª SAFE em Araraquara-SP. </w:t>
      </w:r>
      <w:r w:rsidRPr="00663D13">
        <w:rPr>
          <w:rFonts w:ascii="Times New Roman" w:hAnsi="Times New Roman" w:cs="Times New Roman"/>
          <w:b/>
          <w:bCs/>
          <w:sz w:val="24"/>
          <w:szCs w:val="24"/>
        </w:rPr>
        <w:t>Rev. ciênc. farm. básica. apl. ara.</w:t>
      </w:r>
      <w:r w:rsidRPr="00663D13">
        <w:rPr>
          <w:rFonts w:ascii="Times New Roman" w:hAnsi="Times New Roman" w:cs="Times New Roman"/>
          <w:bCs/>
          <w:sz w:val="24"/>
          <w:szCs w:val="24"/>
        </w:rPr>
        <w:t xml:space="preserve">  v. 38, n. 1,</w:t>
      </w:r>
      <w:r w:rsidR="006A1DF8">
        <w:rPr>
          <w:rFonts w:ascii="Times New Roman" w:hAnsi="Times New Roman" w:cs="Times New Roman"/>
          <w:bCs/>
          <w:sz w:val="24"/>
          <w:szCs w:val="24"/>
        </w:rPr>
        <w:t xml:space="preserve"> </w:t>
      </w:r>
      <w:r w:rsidRPr="00663D13">
        <w:rPr>
          <w:rFonts w:ascii="Times New Roman" w:hAnsi="Times New Roman" w:cs="Times New Roman"/>
          <w:bCs/>
          <w:sz w:val="24"/>
          <w:szCs w:val="24"/>
        </w:rPr>
        <w:t>p. 388, 2017.</w:t>
      </w:r>
    </w:p>
    <w:p w14:paraId="1DBDE1A3" w14:textId="77777777" w:rsidR="00171B46" w:rsidRPr="00663D13" w:rsidRDefault="00171B46" w:rsidP="00663D13">
      <w:pPr>
        <w:rPr>
          <w:rFonts w:ascii="Times New Roman" w:hAnsi="Times New Roman" w:cs="Times New Roman"/>
          <w:bCs/>
          <w:sz w:val="24"/>
          <w:szCs w:val="24"/>
        </w:rPr>
      </w:pPr>
    </w:p>
    <w:p w14:paraId="5FA83239" w14:textId="36CFA2AC" w:rsidR="00203ECA" w:rsidRPr="00663D13" w:rsidRDefault="00203ECA" w:rsidP="00663D13">
      <w:pPr>
        <w:rPr>
          <w:rFonts w:ascii="Times New Roman" w:hAnsi="Times New Roman" w:cs="Times New Roman"/>
          <w:bCs/>
          <w:sz w:val="24"/>
          <w:szCs w:val="24"/>
        </w:rPr>
      </w:pPr>
      <w:r w:rsidRPr="00663D13">
        <w:rPr>
          <w:rFonts w:ascii="Times New Roman" w:hAnsi="Times New Roman" w:cs="Times New Roman"/>
          <w:bCs/>
          <w:sz w:val="24"/>
          <w:szCs w:val="24"/>
        </w:rPr>
        <w:t xml:space="preserve">ORGANIZAÇÃO MUNDIAL DE SAÚDE – OMS. </w:t>
      </w:r>
      <w:r w:rsidRPr="00663D13">
        <w:rPr>
          <w:rFonts w:ascii="Times New Roman" w:hAnsi="Times New Roman" w:cs="Times New Roman"/>
          <w:bCs/>
          <w:sz w:val="24"/>
          <w:szCs w:val="24"/>
          <w:lang w:val="en-US"/>
        </w:rPr>
        <w:t xml:space="preserve">Physical status: the use and interpretation of anthropometry. </w:t>
      </w:r>
      <w:proofErr w:type="spellStart"/>
      <w:r w:rsidRPr="00663D13">
        <w:rPr>
          <w:rFonts w:ascii="Times New Roman" w:hAnsi="Times New Roman" w:cs="Times New Roman"/>
          <w:b/>
          <w:bCs/>
          <w:sz w:val="24"/>
          <w:szCs w:val="24"/>
        </w:rPr>
        <w:t>Geneva</w:t>
      </w:r>
      <w:proofErr w:type="spellEnd"/>
      <w:r w:rsidRPr="00663D13">
        <w:rPr>
          <w:rFonts w:ascii="Times New Roman" w:hAnsi="Times New Roman" w:cs="Times New Roman"/>
          <w:b/>
          <w:bCs/>
          <w:sz w:val="24"/>
          <w:szCs w:val="24"/>
        </w:rPr>
        <w:t>:</w:t>
      </w:r>
      <w:r w:rsidRPr="00663D13">
        <w:rPr>
          <w:rFonts w:ascii="Times New Roman" w:hAnsi="Times New Roman" w:cs="Times New Roman"/>
          <w:bCs/>
          <w:sz w:val="24"/>
          <w:szCs w:val="24"/>
        </w:rPr>
        <w:t xml:space="preserve"> WHO, 1995.</w:t>
      </w:r>
    </w:p>
    <w:p w14:paraId="279B8452" w14:textId="77777777" w:rsidR="00203ECA" w:rsidRPr="00663D13" w:rsidRDefault="00203ECA" w:rsidP="00663D13">
      <w:pPr>
        <w:rPr>
          <w:rFonts w:ascii="Times New Roman" w:hAnsi="Times New Roman" w:cs="Times New Roman"/>
          <w:bCs/>
          <w:sz w:val="24"/>
          <w:szCs w:val="24"/>
        </w:rPr>
      </w:pPr>
    </w:p>
    <w:p w14:paraId="7F9C76E1" w14:textId="7513DC20" w:rsidR="00900502" w:rsidRPr="00663D13" w:rsidRDefault="00AB12C0" w:rsidP="00663D13">
      <w:pPr>
        <w:rPr>
          <w:rFonts w:ascii="Times New Roman" w:hAnsi="Times New Roman" w:cs="Times New Roman"/>
          <w:bCs/>
          <w:sz w:val="24"/>
          <w:szCs w:val="24"/>
        </w:rPr>
      </w:pPr>
      <w:r w:rsidRPr="00663D13">
        <w:rPr>
          <w:rFonts w:ascii="Times New Roman" w:hAnsi="Times New Roman" w:cs="Times New Roman"/>
          <w:bCs/>
          <w:sz w:val="24"/>
          <w:szCs w:val="24"/>
        </w:rPr>
        <w:t>PEREIRA,</w:t>
      </w:r>
      <w:r w:rsidR="00877373"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J.</w:t>
      </w:r>
      <w:r w:rsidR="00877373"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O; OLIVEIRA,</w:t>
      </w:r>
      <w:r w:rsidR="00877373"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E.</w:t>
      </w:r>
      <w:r w:rsidR="00877373" w:rsidRPr="00663D13">
        <w:rPr>
          <w:rFonts w:ascii="Times New Roman" w:hAnsi="Times New Roman" w:cs="Times New Roman"/>
          <w:bCs/>
          <w:sz w:val="24"/>
          <w:szCs w:val="24"/>
        </w:rPr>
        <w:t xml:space="preserve"> F. </w:t>
      </w:r>
      <w:r w:rsidR="009B442D" w:rsidRPr="00663D13">
        <w:rPr>
          <w:rFonts w:ascii="Times New Roman" w:hAnsi="Times New Roman" w:cs="Times New Roman"/>
          <w:bCs/>
          <w:sz w:val="24"/>
          <w:szCs w:val="24"/>
        </w:rPr>
        <w:t>C</w:t>
      </w:r>
      <w:r w:rsidRPr="00663D13">
        <w:rPr>
          <w:rFonts w:ascii="Times New Roman" w:hAnsi="Times New Roman" w:cs="Times New Roman"/>
          <w:bCs/>
          <w:sz w:val="24"/>
          <w:szCs w:val="24"/>
        </w:rPr>
        <w:t>onferência internacional de estratégia em gestão, educação e sistemas de informação – A importância do profissional nutricionista no âmbito hospitalar.</w:t>
      </w:r>
      <w:r w:rsidR="00787F8E" w:rsidRPr="00663D13">
        <w:rPr>
          <w:rFonts w:ascii="Times New Roman" w:hAnsi="Times New Roman" w:cs="Times New Roman"/>
          <w:bCs/>
          <w:sz w:val="24"/>
          <w:szCs w:val="24"/>
        </w:rPr>
        <w:t xml:space="preserve"> </w:t>
      </w:r>
      <w:r w:rsidR="00877373" w:rsidRPr="00663D13">
        <w:rPr>
          <w:rFonts w:ascii="Times New Roman" w:hAnsi="Times New Roman" w:cs="Times New Roman"/>
          <w:b/>
          <w:bCs/>
          <w:sz w:val="24"/>
          <w:szCs w:val="24"/>
        </w:rPr>
        <w:t>CIEGESI.</w:t>
      </w:r>
      <w:r w:rsidR="00877373" w:rsidRPr="00663D13">
        <w:rPr>
          <w:rFonts w:ascii="Times New Roman" w:hAnsi="Times New Roman" w:cs="Times New Roman"/>
          <w:bCs/>
          <w:sz w:val="24"/>
          <w:szCs w:val="24"/>
        </w:rPr>
        <w:t xml:space="preserve"> </w:t>
      </w:r>
      <w:r w:rsidR="009B442D" w:rsidRPr="00663D13">
        <w:rPr>
          <w:rFonts w:ascii="Times New Roman" w:hAnsi="Times New Roman" w:cs="Times New Roman"/>
          <w:bCs/>
          <w:sz w:val="24"/>
          <w:szCs w:val="24"/>
        </w:rPr>
        <w:t>p.</w:t>
      </w:r>
      <w:r w:rsidR="00787F8E" w:rsidRPr="00663D13">
        <w:rPr>
          <w:rFonts w:ascii="Times New Roman" w:hAnsi="Times New Roman" w:cs="Times New Roman"/>
          <w:bCs/>
          <w:sz w:val="24"/>
          <w:szCs w:val="24"/>
        </w:rPr>
        <w:t xml:space="preserve"> </w:t>
      </w:r>
      <w:r w:rsidR="009B442D" w:rsidRPr="00663D13">
        <w:rPr>
          <w:rFonts w:ascii="Times New Roman" w:hAnsi="Times New Roman" w:cs="Times New Roman"/>
          <w:bCs/>
          <w:sz w:val="24"/>
          <w:szCs w:val="24"/>
        </w:rPr>
        <w:t>878-891,</w:t>
      </w:r>
      <w:r w:rsidR="00787F8E"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2012.</w:t>
      </w:r>
    </w:p>
    <w:p w14:paraId="4E99DFB4" w14:textId="77777777" w:rsidR="00173E3D" w:rsidRPr="00663D13" w:rsidRDefault="00173E3D" w:rsidP="00663D13">
      <w:pPr>
        <w:rPr>
          <w:rFonts w:ascii="Times New Roman" w:hAnsi="Times New Roman" w:cs="Times New Roman"/>
          <w:bCs/>
          <w:sz w:val="24"/>
          <w:szCs w:val="24"/>
        </w:rPr>
      </w:pPr>
    </w:p>
    <w:p w14:paraId="0ED52CBD" w14:textId="7CE9A5A6" w:rsidR="008F18D5" w:rsidRDefault="00173E3D" w:rsidP="008F18D5">
      <w:pPr>
        <w:rPr>
          <w:rFonts w:ascii="Times New Roman" w:hAnsi="Times New Roman" w:cs="Times New Roman"/>
          <w:bCs/>
          <w:sz w:val="24"/>
          <w:szCs w:val="24"/>
        </w:rPr>
      </w:pPr>
      <w:r w:rsidRPr="00663D13">
        <w:rPr>
          <w:rFonts w:ascii="Times New Roman" w:hAnsi="Times New Roman" w:cs="Times New Roman"/>
          <w:bCs/>
          <w:sz w:val="24"/>
          <w:szCs w:val="24"/>
        </w:rPr>
        <w:t>PICON, P, D; GADELHA, M. I. P; FERNANDES, R. A.</w:t>
      </w:r>
      <w:r w:rsidRPr="00663D13">
        <w:rPr>
          <w:rFonts w:ascii="GillSansMT" w:hAnsi="GillSansMT" w:cs="GillSansMT"/>
          <w:color w:val="FFFFFF"/>
          <w:sz w:val="32"/>
          <w:szCs w:val="32"/>
        </w:rPr>
        <w:t xml:space="preserve"> </w:t>
      </w:r>
      <w:r w:rsidRPr="00663D13">
        <w:rPr>
          <w:rFonts w:ascii="Times New Roman" w:hAnsi="Times New Roman" w:cs="Times New Roman"/>
          <w:bCs/>
          <w:sz w:val="24"/>
          <w:szCs w:val="24"/>
        </w:rPr>
        <w:t xml:space="preserve">Protocolo Clínico e Diretrizes Terapêuticas. Anemia por deficiência de ferro. </w:t>
      </w:r>
      <w:r w:rsidRPr="00663D13">
        <w:rPr>
          <w:rFonts w:ascii="Times New Roman" w:hAnsi="Times New Roman" w:cs="Times New Roman"/>
          <w:b/>
          <w:bCs/>
          <w:sz w:val="24"/>
          <w:szCs w:val="24"/>
        </w:rPr>
        <w:t>Port.</w:t>
      </w:r>
      <w:r w:rsidR="002901F5">
        <w:rPr>
          <w:rFonts w:ascii="Times New Roman" w:hAnsi="Times New Roman" w:cs="Times New Roman"/>
          <w:b/>
          <w:bCs/>
          <w:sz w:val="24"/>
          <w:szCs w:val="24"/>
        </w:rPr>
        <w:t xml:space="preserve"> </w:t>
      </w:r>
      <w:r w:rsidRPr="00663D13">
        <w:rPr>
          <w:rFonts w:ascii="Times New Roman" w:hAnsi="Times New Roman" w:cs="Times New Roman"/>
          <w:b/>
          <w:bCs/>
          <w:sz w:val="24"/>
          <w:szCs w:val="24"/>
        </w:rPr>
        <w:t xml:space="preserve">SAS/MS, </w:t>
      </w:r>
      <w:r w:rsidRPr="00663D13">
        <w:rPr>
          <w:rFonts w:ascii="Times New Roman" w:hAnsi="Times New Roman" w:cs="Times New Roman"/>
          <w:bCs/>
          <w:sz w:val="24"/>
          <w:szCs w:val="24"/>
        </w:rPr>
        <w:t>nº 1.247, p.</w:t>
      </w:r>
      <w:r w:rsidR="002901F5">
        <w:rPr>
          <w:rFonts w:ascii="Times New Roman" w:hAnsi="Times New Roman" w:cs="Times New Roman"/>
          <w:bCs/>
          <w:sz w:val="24"/>
          <w:szCs w:val="24"/>
        </w:rPr>
        <w:t xml:space="preserve"> 27-32, </w:t>
      </w:r>
      <w:r w:rsidRPr="00663D13">
        <w:rPr>
          <w:rFonts w:ascii="Times New Roman" w:hAnsi="Times New Roman" w:cs="Times New Roman"/>
          <w:bCs/>
          <w:sz w:val="24"/>
          <w:szCs w:val="24"/>
        </w:rPr>
        <w:t>2014.</w:t>
      </w:r>
    </w:p>
    <w:p w14:paraId="6E2E228D" w14:textId="77777777" w:rsidR="008F18D5" w:rsidRDefault="008F18D5" w:rsidP="008F18D5">
      <w:pPr>
        <w:rPr>
          <w:rFonts w:ascii="Times New Roman" w:hAnsi="Times New Roman" w:cs="Times New Roman"/>
          <w:bCs/>
          <w:sz w:val="24"/>
          <w:szCs w:val="24"/>
        </w:rPr>
      </w:pPr>
    </w:p>
    <w:p w14:paraId="7FE166A2" w14:textId="7AF077AD" w:rsidR="002F3406" w:rsidRPr="003929FF" w:rsidRDefault="008F18D5" w:rsidP="00663D13">
      <w:pPr>
        <w:rPr>
          <w:rFonts w:ascii="Times New Roman" w:hAnsi="Times New Roman" w:cs="Times New Roman"/>
          <w:bCs/>
          <w:sz w:val="24"/>
          <w:szCs w:val="24"/>
          <w:lang w:val="en-US"/>
        </w:rPr>
      </w:pPr>
      <w:r w:rsidRPr="00663D13">
        <w:rPr>
          <w:rFonts w:ascii="Times New Roman" w:hAnsi="Times New Roman" w:cs="Times New Roman"/>
          <w:bCs/>
          <w:sz w:val="24"/>
          <w:szCs w:val="24"/>
        </w:rPr>
        <w:t>RASLAN, M; GONZALEZ, M. C;</w:t>
      </w:r>
      <w:r w:rsidRPr="00663D13">
        <w:rPr>
          <w:rFonts w:ascii="Times New Roman" w:hAnsi="Times New Roman" w:cs="Times New Roman"/>
          <w:sz w:val="24"/>
          <w:szCs w:val="24"/>
        </w:rPr>
        <w:t xml:space="preserve"> DIAS, M. C. G; BARBOSA, F. C. P; CECCONELLO, I;</w:t>
      </w:r>
      <w:r w:rsidRPr="00663D13">
        <w:rPr>
          <w:rFonts w:ascii="Times New Roman" w:hAnsi="Times New Roman" w:cs="Times New Roman"/>
          <w:bCs/>
          <w:sz w:val="24"/>
          <w:szCs w:val="24"/>
        </w:rPr>
        <w:t xml:space="preserve"> WAITZBERG, D. L</w:t>
      </w:r>
      <w:r w:rsidRPr="00663D13">
        <w:rPr>
          <w:rFonts w:ascii="Times New Roman" w:hAnsi="Times New Roman" w:cs="Times New Roman"/>
          <w:sz w:val="24"/>
          <w:szCs w:val="24"/>
        </w:rPr>
        <w:t xml:space="preserve">. Aplicabilidade dos métodos de triagem nutricional no paciente hospitalizado. </w:t>
      </w:r>
      <w:r w:rsidRPr="003929FF">
        <w:rPr>
          <w:rFonts w:ascii="Times New Roman" w:hAnsi="Times New Roman" w:cs="Times New Roman"/>
          <w:b/>
          <w:sz w:val="24"/>
          <w:szCs w:val="24"/>
          <w:lang w:val="en-US"/>
        </w:rPr>
        <w:t xml:space="preserve">Rev. </w:t>
      </w:r>
      <w:proofErr w:type="spellStart"/>
      <w:proofErr w:type="gramStart"/>
      <w:r w:rsidRPr="003929FF">
        <w:rPr>
          <w:rFonts w:ascii="Times New Roman" w:hAnsi="Times New Roman" w:cs="Times New Roman"/>
          <w:b/>
          <w:sz w:val="24"/>
          <w:szCs w:val="24"/>
          <w:lang w:val="en-US"/>
        </w:rPr>
        <w:t>nutr</w:t>
      </w:r>
      <w:proofErr w:type="spellEnd"/>
      <w:proofErr w:type="gramEnd"/>
      <w:r w:rsidRPr="003929FF">
        <w:rPr>
          <w:rFonts w:ascii="Times New Roman" w:hAnsi="Times New Roman" w:cs="Times New Roman"/>
          <w:b/>
          <w:sz w:val="24"/>
          <w:szCs w:val="24"/>
          <w:lang w:val="en-US"/>
        </w:rPr>
        <w:t>.</w:t>
      </w:r>
      <w:r w:rsidRPr="003929FF">
        <w:rPr>
          <w:rFonts w:ascii="Times New Roman" w:hAnsi="Times New Roman" w:cs="Times New Roman"/>
          <w:i/>
          <w:sz w:val="24"/>
          <w:szCs w:val="24"/>
          <w:lang w:val="en-US"/>
        </w:rPr>
        <w:t xml:space="preserve"> </w:t>
      </w:r>
      <w:r w:rsidRPr="003929FF">
        <w:rPr>
          <w:rFonts w:ascii="Times New Roman" w:hAnsi="Times New Roman" w:cs="Times New Roman"/>
          <w:sz w:val="24"/>
          <w:szCs w:val="24"/>
          <w:lang w:val="en-US"/>
        </w:rPr>
        <w:t>v. 21, n. 5, p. 553-561, 2008.</w:t>
      </w:r>
    </w:p>
    <w:p w14:paraId="762C1CCF" w14:textId="77777777" w:rsidR="008F18D5" w:rsidRPr="003929FF" w:rsidRDefault="008F18D5" w:rsidP="00663D13">
      <w:pPr>
        <w:rPr>
          <w:rFonts w:ascii="Times New Roman" w:hAnsi="Times New Roman" w:cs="Times New Roman"/>
          <w:bCs/>
          <w:sz w:val="24"/>
          <w:szCs w:val="24"/>
          <w:lang w:val="en-US"/>
        </w:rPr>
      </w:pPr>
    </w:p>
    <w:p w14:paraId="0502DBD6" w14:textId="00B2A8D1" w:rsidR="001B0CA4" w:rsidRPr="00663D13" w:rsidRDefault="001B0CA4" w:rsidP="00663D13">
      <w:pPr>
        <w:rPr>
          <w:rFonts w:ascii="Times New Roman" w:hAnsi="Times New Roman" w:cs="Times New Roman"/>
          <w:sz w:val="24"/>
          <w:szCs w:val="24"/>
        </w:rPr>
      </w:pPr>
      <w:r w:rsidRPr="00663D13">
        <w:rPr>
          <w:rFonts w:ascii="Times New Roman" w:hAnsi="Times New Roman" w:cs="Times New Roman"/>
          <w:sz w:val="24"/>
          <w:szCs w:val="24"/>
          <w:lang w:val="en-US"/>
        </w:rPr>
        <w:t>REILLY,</w:t>
      </w:r>
      <w:r w:rsidR="006A1DF8">
        <w:rPr>
          <w:rFonts w:ascii="Times New Roman" w:hAnsi="Times New Roman" w:cs="Times New Roman"/>
          <w:sz w:val="24"/>
          <w:szCs w:val="24"/>
          <w:lang w:val="en-US"/>
        </w:rPr>
        <w:t xml:space="preserve"> </w:t>
      </w:r>
      <w:r w:rsidRPr="00663D13">
        <w:rPr>
          <w:rFonts w:ascii="Times New Roman" w:hAnsi="Times New Roman" w:cs="Times New Roman"/>
          <w:sz w:val="24"/>
          <w:szCs w:val="24"/>
          <w:lang w:val="en-US"/>
        </w:rPr>
        <w:t>H.</w:t>
      </w:r>
      <w:r w:rsidR="006A1DF8">
        <w:rPr>
          <w:rFonts w:ascii="Times New Roman" w:hAnsi="Times New Roman" w:cs="Times New Roman"/>
          <w:sz w:val="24"/>
          <w:szCs w:val="24"/>
          <w:lang w:val="en-US"/>
        </w:rPr>
        <w:t xml:space="preserve"> </w:t>
      </w:r>
      <w:r w:rsidRPr="00663D13">
        <w:rPr>
          <w:rFonts w:ascii="Times New Roman" w:hAnsi="Times New Roman" w:cs="Times New Roman"/>
          <w:sz w:val="24"/>
          <w:szCs w:val="24"/>
          <w:lang w:val="en-US"/>
        </w:rPr>
        <w:t>M; MARTINEAU,</w:t>
      </w:r>
      <w:r w:rsidR="006A1DF8">
        <w:rPr>
          <w:rFonts w:ascii="Times New Roman" w:hAnsi="Times New Roman" w:cs="Times New Roman"/>
          <w:sz w:val="24"/>
          <w:szCs w:val="24"/>
          <w:lang w:val="en-US"/>
        </w:rPr>
        <w:t xml:space="preserve"> </w:t>
      </w:r>
      <w:r w:rsidRPr="00663D13">
        <w:rPr>
          <w:rFonts w:ascii="Times New Roman" w:hAnsi="Times New Roman" w:cs="Times New Roman"/>
          <w:sz w:val="24"/>
          <w:szCs w:val="24"/>
          <w:lang w:val="en-US"/>
        </w:rPr>
        <w:t>J.</w:t>
      </w:r>
      <w:r w:rsidR="006A1DF8">
        <w:rPr>
          <w:rFonts w:ascii="Times New Roman" w:hAnsi="Times New Roman" w:cs="Times New Roman"/>
          <w:sz w:val="24"/>
          <w:szCs w:val="24"/>
          <w:lang w:val="en-US"/>
        </w:rPr>
        <w:t xml:space="preserve"> </w:t>
      </w:r>
      <w:r w:rsidRPr="00663D13">
        <w:rPr>
          <w:rFonts w:ascii="Times New Roman" w:hAnsi="Times New Roman" w:cs="Times New Roman"/>
          <w:sz w:val="24"/>
          <w:szCs w:val="24"/>
          <w:lang w:val="en-US"/>
        </w:rPr>
        <w:t>K; MORAN,</w:t>
      </w:r>
      <w:r w:rsidR="006A1DF8">
        <w:rPr>
          <w:rFonts w:ascii="Times New Roman" w:hAnsi="Times New Roman" w:cs="Times New Roman"/>
          <w:sz w:val="24"/>
          <w:szCs w:val="24"/>
          <w:lang w:val="en-US"/>
        </w:rPr>
        <w:t xml:space="preserve"> </w:t>
      </w:r>
      <w:r w:rsidRPr="00663D13">
        <w:rPr>
          <w:rFonts w:ascii="Times New Roman" w:hAnsi="Times New Roman" w:cs="Times New Roman"/>
          <w:sz w:val="24"/>
          <w:szCs w:val="24"/>
          <w:lang w:val="en-US"/>
        </w:rPr>
        <w:t>A; KENNEDY,</w:t>
      </w:r>
      <w:r w:rsidR="006A1DF8">
        <w:rPr>
          <w:rFonts w:ascii="Times New Roman" w:hAnsi="Times New Roman" w:cs="Times New Roman"/>
          <w:sz w:val="24"/>
          <w:szCs w:val="24"/>
          <w:lang w:val="en-US"/>
        </w:rPr>
        <w:t xml:space="preserve"> </w:t>
      </w:r>
      <w:r w:rsidRPr="00663D13">
        <w:rPr>
          <w:rFonts w:ascii="Times New Roman" w:hAnsi="Times New Roman" w:cs="Times New Roman"/>
          <w:sz w:val="24"/>
          <w:szCs w:val="24"/>
          <w:lang w:val="en-US"/>
        </w:rPr>
        <w:t>H. Nutritional screening: evaluation and implementa</w:t>
      </w:r>
      <w:r w:rsidR="009B442D" w:rsidRPr="00663D13">
        <w:rPr>
          <w:rFonts w:ascii="Times New Roman" w:hAnsi="Times New Roman" w:cs="Times New Roman"/>
          <w:sz w:val="24"/>
          <w:szCs w:val="24"/>
          <w:lang w:val="en-US"/>
        </w:rPr>
        <w:t xml:space="preserve">tion of a simple Nutrition Risk </w:t>
      </w:r>
      <w:r w:rsidRPr="00663D13">
        <w:rPr>
          <w:rFonts w:ascii="Times New Roman" w:hAnsi="Times New Roman" w:cs="Times New Roman"/>
          <w:sz w:val="24"/>
          <w:szCs w:val="24"/>
          <w:lang w:val="en-US"/>
        </w:rPr>
        <w:t>Score.</w:t>
      </w:r>
      <w:r w:rsidR="006F2323" w:rsidRPr="00663D13">
        <w:rPr>
          <w:rFonts w:ascii="Times New Roman" w:hAnsi="Times New Roman" w:cs="Times New Roman"/>
          <w:sz w:val="24"/>
          <w:szCs w:val="24"/>
          <w:lang w:val="en-US"/>
        </w:rPr>
        <w:t xml:space="preserve"> </w:t>
      </w:r>
      <w:proofErr w:type="spellStart"/>
      <w:r w:rsidR="006F2323" w:rsidRPr="00663D13">
        <w:rPr>
          <w:rFonts w:ascii="Times New Roman" w:hAnsi="Times New Roman" w:cs="Times New Roman"/>
          <w:b/>
          <w:sz w:val="24"/>
          <w:szCs w:val="24"/>
        </w:rPr>
        <w:t>C</w:t>
      </w:r>
      <w:r w:rsidR="009B442D" w:rsidRPr="00663D13">
        <w:rPr>
          <w:rFonts w:ascii="Times New Roman" w:hAnsi="Times New Roman" w:cs="Times New Roman"/>
          <w:b/>
          <w:sz w:val="24"/>
          <w:szCs w:val="24"/>
        </w:rPr>
        <w:t>lin</w:t>
      </w:r>
      <w:proofErr w:type="spellEnd"/>
      <w:r w:rsidR="009B442D" w:rsidRPr="00663D13">
        <w:rPr>
          <w:rFonts w:ascii="Times New Roman" w:hAnsi="Times New Roman" w:cs="Times New Roman"/>
          <w:b/>
          <w:sz w:val="24"/>
          <w:szCs w:val="24"/>
        </w:rPr>
        <w:t>.</w:t>
      </w:r>
      <w:r w:rsidR="006F2323" w:rsidRPr="00663D13">
        <w:rPr>
          <w:rFonts w:ascii="Times New Roman" w:hAnsi="Times New Roman" w:cs="Times New Roman"/>
          <w:b/>
          <w:sz w:val="24"/>
          <w:szCs w:val="24"/>
        </w:rPr>
        <w:t xml:space="preserve"> </w:t>
      </w:r>
      <w:r w:rsidR="009B442D" w:rsidRPr="00663D13">
        <w:rPr>
          <w:rFonts w:ascii="Times New Roman" w:hAnsi="Times New Roman" w:cs="Times New Roman"/>
          <w:b/>
          <w:sz w:val="24"/>
          <w:szCs w:val="24"/>
        </w:rPr>
        <w:t>nutr.</w:t>
      </w:r>
      <w:r w:rsidR="006F2323" w:rsidRPr="00663D13">
        <w:rPr>
          <w:rFonts w:ascii="Times New Roman" w:hAnsi="Times New Roman" w:cs="Times New Roman"/>
          <w:sz w:val="24"/>
          <w:szCs w:val="24"/>
        </w:rPr>
        <w:t xml:space="preserve"> </w:t>
      </w:r>
      <w:r w:rsidRPr="00663D13">
        <w:rPr>
          <w:rFonts w:ascii="Times New Roman" w:hAnsi="Times New Roman" w:cs="Times New Roman"/>
          <w:sz w:val="24"/>
          <w:szCs w:val="24"/>
        </w:rPr>
        <w:t>v.</w:t>
      </w:r>
      <w:r w:rsidR="006F2323" w:rsidRPr="00663D13">
        <w:rPr>
          <w:rFonts w:ascii="Times New Roman" w:hAnsi="Times New Roman" w:cs="Times New Roman"/>
          <w:sz w:val="24"/>
          <w:szCs w:val="24"/>
        </w:rPr>
        <w:t xml:space="preserve"> </w:t>
      </w:r>
      <w:r w:rsidRPr="00663D13">
        <w:rPr>
          <w:rFonts w:ascii="Times New Roman" w:hAnsi="Times New Roman" w:cs="Times New Roman"/>
          <w:sz w:val="24"/>
          <w:szCs w:val="24"/>
        </w:rPr>
        <w:t>14,</w:t>
      </w:r>
      <w:r w:rsidR="006F2323" w:rsidRPr="00663D13">
        <w:rPr>
          <w:rFonts w:ascii="Times New Roman" w:hAnsi="Times New Roman" w:cs="Times New Roman"/>
          <w:sz w:val="24"/>
          <w:szCs w:val="24"/>
        </w:rPr>
        <w:t xml:space="preserve"> </w:t>
      </w:r>
      <w:r w:rsidRPr="00663D13">
        <w:rPr>
          <w:rFonts w:ascii="Times New Roman" w:hAnsi="Times New Roman" w:cs="Times New Roman"/>
          <w:sz w:val="24"/>
          <w:szCs w:val="24"/>
        </w:rPr>
        <w:t>n.</w:t>
      </w:r>
      <w:r w:rsidR="006F2323" w:rsidRPr="00663D13">
        <w:rPr>
          <w:rFonts w:ascii="Times New Roman" w:hAnsi="Times New Roman" w:cs="Times New Roman"/>
          <w:sz w:val="24"/>
          <w:szCs w:val="24"/>
        </w:rPr>
        <w:t xml:space="preserve"> </w:t>
      </w:r>
      <w:r w:rsidRPr="00663D13">
        <w:rPr>
          <w:rFonts w:ascii="Times New Roman" w:hAnsi="Times New Roman" w:cs="Times New Roman"/>
          <w:sz w:val="24"/>
          <w:szCs w:val="24"/>
        </w:rPr>
        <w:t>5,</w:t>
      </w:r>
      <w:r w:rsidR="006F2323" w:rsidRPr="00663D13">
        <w:rPr>
          <w:rFonts w:ascii="Times New Roman" w:hAnsi="Times New Roman" w:cs="Times New Roman"/>
          <w:sz w:val="24"/>
          <w:szCs w:val="24"/>
        </w:rPr>
        <w:t xml:space="preserve"> </w:t>
      </w:r>
      <w:r w:rsidRPr="00663D13">
        <w:rPr>
          <w:rFonts w:ascii="Times New Roman" w:hAnsi="Times New Roman" w:cs="Times New Roman"/>
          <w:sz w:val="24"/>
          <w:szCs w:val="24"/>
        </w:rPr>
        <w:t>p.</w:t>
      </w:r>
      <w:r w:rsidR="006F2323" w:rsidRPr="00663D13">
        <w:rPr>
          <w:rFonts w:ascii="Times New Roman" w:hAnsi="Times New Roman" w:cs="Times New Roman"/>
          <w:sz w:val="24"/>
          <w:szCs w:val="24"/>
        </w:rPr>
        <w:t xml:space="preserve"> </w:t>
      </w:r>
      <w:r w:rsidRPr="00663D13">
        <w:rPr>
          <w:rFonts w:ascii="Times New Roman" w:hAnsi="Times New Roman" w:cs="Times New Roman"/>
          <w:sz w:val="24"/>
          <w:szCs w:val="24"/>
        </w:rPr>
        <w:t>269-73,</w:t>
      </w:r>
      <w:r w:rsidR="006F2323" w:rsidRPr="00663D13">
        <w:rPr>
          <w:rFonts w:ascii="Times New Roman" w:hAnsi="Times New Roman" w:cs="Times New Roman"/>
          <w:sz w:val="24"/>
          <w:szCs w:val="24"/>
        </w:rPr>
        <w:t xml:space="preserve"> </w:t>
      </w:r>
      <w:r w:rsidRPr="00663D13">
        <w:rPr>
          <w:rFonts w:ascii="Times New Roman" w:hAnsi="Times New Roman" w:cs="Times New Roman"/>
          <w:sz w:val="24"/>
          <w:szCs w:val="24"/>
        </w:rPr>
        <w:t>1995.</w:t>
      </w:r>
    </w:p>
    <w:p w14:paraId="074BB1D5" w14:textId="77777777" w:rsidR="00806039" w:rsidRPr="00663D13" w:rsidRDefault="00806039" w:rsidP="00663D13">
      <w:pPr>
        <w:rPr>
          <w:rFonts w:ascii="Times New Roman" w:hAnsi="Times New Roman" w:cs="Times New Roman"/>
          <w:sz w:val="24"/>
          <w:szCs w:val="24"/>
        </w:rPr>
      </w:pPr>
    </w:p>
    <w:p w14:paraId="0D0596BB" w14:textId="2AA91931" w:rsidR="001B0CA4" w:rsidRPr="00663D13" w:rsidRDefault="001B0CA4" w:rsidP="00663D13">
      <w:pPr>
        <w:rPr>
          <w:rFonts w:ascii="Times New Roman" w:hAnsi="Times New Roman" w:cs="Times New Roman"/>
          <w:sz w:val="24"/>
          <w:szCs w:val="24"/>
        </w:rPr>
      </w:pPr>
      <w:r w:rsidRPr="00663D13">
        <w:rPr>
          <w:rFonts w:ascii="Times New Roman" w:hAnsi="Times New Roman" w:cs="Times New Roman"/>
          <w:sz w:val="24"/>
          <w:szCs w:val="24"/>
        </w:rPr>
        <w:t>ROMERO,</w:t>
      </w:r>
      <w:r w:rsidR="006A1DF8">
        <w:rPr>
          <w:rFonts w:ascii="Times New Roman" w:hAnsi="Times New Roman" w:cs="Times New Roman"/>
          <w:sz w:val="24"/>
          <w:szCs w:val="24"/>
        </w:rPr>
        <w:t xml:space="preserve"> </w:t>
      </w:r>
      <w:r w:rsidRPr="00663D13">
        <w:rPr>
          <w:rFonts w:ascii="Times New Roman" w:hAnsi="Times New Roman" w:cs="Times New Roman"/>
          <w:sz w:val="24"/>
          <w:szCs w:val="24"/>
        </w:rPr>
        <w:t>G.</w:t>
      </w:r>
      <w:r w:rsidR="006A1DF8">
        <w:rPr>
          <w:rFonts w:ascii="Times New Roman" w:hAnsi="Times New Roman" w:cs="Times New Roman"/>
          <w:sz w:val="24"/>
          <w:szCs w:val="24"/>
        </w:rPr>
        <w:t xml:space="preserve"> </w:t>
      </w:r>
      <w:r w:rsidRPr="00663D13">
        <w:rPr>
          <w:rFonts w:ascii="Times New Roman" w:hAnsi="Times New Roman" w:cs="Times New Roman"/>
          <w:sz w:val="24"/>
          <w:szCs w:val="24"/>
        </w:rPr>
        <w:t>G; MUSSOI,</w:t>
      </w:r>
      <w:r w:rsidR="006A1DF8">
        <w:rPr>
          <w:rFonts w:ascii="Times New Roman" w:hAnsi="Times New Roman" w:cs="Times New Roman"/>
          <w:sz w:val="24"/>
          <w:szCs w:val="24"/>
        </w:rPr>
        <w:t xml:space="preserve"> </w:t>
      </w:r>
      <w:r w:rsidRPr="00663D13">
        <w:rPr>
          <w:rFonts w:ascii="Times New Roman" w:hAnsi="Times New Roman" w:cs="Times New Roman"/>
          <w:sz w:val="24"/>
          <w:szCs w:val="24"/>
        </w:rPr>
        <w:t>T.</w:t>
      </w:r>
      <w:r w:rsidR="006A1DF8">
        <w:rPr>
          <w:rFonts w:ascii="Times New Roman" w:hAnsi="Times New Roman" w:cs="Times New Roman"/>
          <w:sz w:val="24"/>
          <w:szCs w:val="24"/>
        </w:rPr>
        <w:t xml:space="preserve"> </w:t>
      </w:r>
      <w:r w:rsidRPr="00663D13">
        <w:rPr>
          <w:rFonts w:ascii="Times New Roman" w:hAnsi="Times New Roman" w:cs="Times New Roman"/>
          <w:sz w:val="24"/>
          <w:szCs w:val="24"/>
        </w:rPr>
        <w:t>D; BEVILAQUA,</w:t>
      </w:r>
      <w:r w:rsidR="006A1DF8">
        <w:rPr>
          <w:rFonts w:ascii="Times New Roman" w:hAnsi="Times New Roman" w:cs="Times New Roman"/>
          <w:sz w:val="24"/>
          <w:szCs w:val="24"/>
        </w:rPr>
        <w:t xml:space="preserve"> </w:t>
      </w:r>
      <w:r w:rsidRPr="00663D13">
        <w:rPr>
          <w:rFonts w:ascii="Times New Roman" w:hAnsi="Times New Roman" w:cs="Times New Roman"/>
          <w:sz w:val="24"/>
          <w:szCs w:val="24"/>
        </w:rPr>
        <w:t>L.T; COLPO,</w:t>
      </w:r>
      <w:r w:rsidR="006A1DF8">
        <w:rPr>
          <w:rFonts w:ascii="Times New Roman" w:hAnsi="Times New Roman" w:cs="Times New Roman"/>
          <w:sz w:val="24"/>
          <w:szCs w:val="24"/>
        </w:rPr>
        <w:t xml:space="preserve"> </w:t>
      </w:r>
      <w:r w:rsidRPr="00663D13">
        <w:rPr>
          <w:rFonts w:ascii="Times New Roman" w:hAnsi="Times New Roman" w:cs="Times New Roman"/>
          <w:sz w:val="24"/>
          <w:szCs w:val="24"/>
        </w:rPr>
        <w:t xml:space="preserve">E. Perfil nutricional de idosos hospitalizados com anemia. </w:t>
      </w:r>
      <w:r w:rsidR="00FB4099" w:rsidRPr="00663D13">
        <w:rPr>
          <w:rFonts w:ascii="Times New Roman" w:hAnsi="Times New Roman" w:cs="Times New Roman"/>
          <w:b/>
          <w:sz w:val="24"/>
          <w:szCs w:val="24"/>
        </w:rPr>
        <w:t>Revi.</w:t>
      </w:r>
      <w:r w:rsidR="006F2323" w:rsidRPr="00663D13">
        <w:rPr>
          <w:rFonts w:ascii="Times New Roman" w:hAnsi="Times New Roman" w:cs="Times New Roman"/>
          <w:b/>
          <w:sz w:val="24"/>
          <w:szCs w:val="24"/>
        </w:rPr>
        <w:t xml:space="preserve"> da. </w:t>
      </w:r>
      <w:proofErr w:type="spellStart"/>
      <w:r w:rsidR="007E67BA" w:rsidRPr="00663D13">
        <w:rPr>
          <w:rFonts w:ascii="Times New Roman" w:hAnsi="Times New Roman" w:cs="Times New Roman"/>
          <w:b/>
          <w:sz w:val="24"/>
          <w:szCs w:val="24"/>
        </w:rPr>
        <w:t>amrigs</w:t>
      </w:r>
      <w:proofErr w:type="spellEnd"/>
      <w:r w:rsidR="007E67BA" w:rsidRPr="00663D13">
        <w:rPr>
          <w:rFonts w:ascii="Times New Roman" w:hAnsi="Times New Roman" w:cs="Times New Roman"/>
          <w:b/>
          <w:sz w:val="24"/>
          <w:szCs w:val="24"/>
        </w:rPr>
        <w:t>.</w:t>
      </w:r>
      <w:r w:rsidR="006F2323" w:rsidRPr="00663D13">
        <w:rPr>
          <w:rFonts w:ascii="Times New Roman" w:hAnsi="Times New Roman" w:cs="Times New Roman"/>
          <w:sz w:val="24"/>
          <w:szCs w:val="24"/>
        </w:rPr>
        <w:t xml:space="preserve"> </w:t>
      </w:r>
      <w:r w:rsidR="007E67BA" w:rsidRPr="00663D13">
        <w:rPr>
          <w:rFonts w:ascii="Times New Roman" w:hAnsi="Times New Roman" w:cs="Times New Roman"/>
          <w:sz w:val="24"/>
          <w:szCs w:val="24"/>
        </w:rPr>
        <w:t>v.</w:t>
      </w:r>
      <w:r w:rsidR="006F2323" w:rsidRPr="00663D13">
        <w:rPr>
          <w:rFonts w:ascii="Times New Roman" w:hAnsi="Times New Roman" w:cs="Times New Roman"/>
          <w:sz w:val="24"/>
          <w:szCs w:val="24"/>
        </w:rPr>
        <w:t xml:space="preserve"> 60, </w:t>
      </w:r>
      <w:r w:rsidR="007E67BA" w:rsidRPr="00663D13">
        <w:rPr>
          <w:rFonts w:ascii="Times New Roman" w:hAnsi="Times New Roman" w:cs="Times New Roman"/>
          <w:sz w:val="24"/>
          <w:szCs w:val="24"/>
        </w:rPr>
        <w:t>n.</w:t>
      </w:r>
      <w:r w:rsidR="006F2323" w:rsidRPr="00663D13">
        <w:rPr>
          <w:rFonts w:ascii="Times New Roman" w:hAnsi="Times New Roman" w:cs="Times New Roman"/>
          <w:sz w:val="24"/>
          <w:szCs w:val="24"/>
        </w:rPr>
        <w:t xml:space="preserve"> </w:t>
      </w:r>
      <w:r w:rsidR="007E67BA" w:rsidRPr="00663D13">
        <w:rPr>
          <w:rFonts w:ascii="Times New Roman" w:hAnsi="Times New Roman" w:cs="Times New Roman"/>
          <w:sz w:val="24"/>
          <w:szCs w:val="24"/>
        </w:rPr>
        <w:t>4,</w:t>
      </w:r>
      <w:r w:rsidR="006F2323" w:rsidRPr="00663D13">
        <w:rPr>
          <w:rFonts w:ascii="Times New Roman" w:hAnsi="Times New Roman" w:cs="Times New Roman"/>
          <w:sz w:val="24"/>
          <w:szCs w:val="24"/>
        </w:rPr>
        <w:t xml:space="preserve"> </w:t>
      </w:r>
      <w:r w:rsidR="007E67BA" w:rsidRPr="00663D13">
        <w:rPr>
          <w:rFonts w:ascii="Times New Roman" w:hAnsi="Times New Roman" w:cs="Times New Roman"/>
          <w:sz w:val="24"/>
          <w:szCs w:val="24"/>
        </w:rPr>
        <w:t>p.</w:t>
      </w:r>
      <w:r w:rsidR="006F2323" w:rsidRPr="00663D13">
        <w:rPr>
          <w:rFonts w:ascii="Times New Roman" w:hAnsi="Times New Roman" w:cs="Times New Roman"/>
          <w:sz w:val="24"/>
          <w:szCs w:val="24"/>
        </w:rPr>
        <w:t xml:space="preserve"> </w:t>
      </w:r>
      <w:r w:rsidR="007E67BA" w:rsidRPr="00663D13">
        <w:rPr>
          <w:rFonts w:ascii="Times New Roman" w:hAnsi="Times New Roman" w:cs="Times New Roman"/>
          <w:sz w:val="24"/>
          <w:szCs w:val="24"/>
        </w:rPr>
        <w:t>279-399,</w:t>
      </w:r>
      <w:r w:rsidR="006F2323" w:rsidRPr="00663D13">
        <w:rPr>
          <w:rFonts w:ascii="Times New Roman" w:hAnsi="Times New Roman" w:cs="Times New Roman"/>
          <w:sz w:val="24"/>
          <w:szCs w:val="24"/>
        </w:rPr>
        <w:t xml:space="preserve"> </w:t>
      </w:r>
      <w:r w:rsidRPr="00663D13">
        <w:rPr>
          <w:rFonts w:ascii="Times New Roman" w:hAnsi="Times New Roman" w:cs="Times New Roman"/>
          <w:sz w:val="24"/>
          <w:szCs w:val="24"/>
        </w:rPr>
        <w:t>2016.</w:t>
      </w:r>
    </w:p>
    <w:p w14:paraId="7DF1DF0A" w14:textId="77777777" w:rsidR="00806039" w:rsidRPr="00663D13" w:rsidRDefault="00806039" w:rsidP="00663D13">
      <w:pPr>
        <w:rPr>
          <w:rFonts w:ascii="Times New Roman" w:hAnsi="Times New Roman" w:cs="Times New Roman"/>
          <w:sz w:val="24"/>
          <w:szCs w:val="24"/>
        </w:rPr>
      </w:pPr>
    </w:p>
    <w:p w14:paraId="43067858" w14:textId="6916EDFA" w:rsidR="00806039" w:rsidRDefault="00104B2A" w:rsidP="00663D13">
      <w:pPr>
        <w:rPr>
          <w:rFonts w:ascii="Times New Roman" w:hAnsi="Times New Roman" w:cs="Times New Roman"/>
          <w:sz w:val="24"/>
          <w:szCs w:val="24"/>
        </w:rPr>
      </w:pPr>
      <w:r w:rsidRPr="00663D13">
        <w:rPr>
          <w:rFonts w:ascii="Times New Roman" w:hAnsi="Times New Roman" w:cs="Times New Roman"/>
          <w:sz w:val="24"/>
          <w:szCs w:val="24"/>
        </w:rPr>
        <w:t>ROSENFELD,</w:t>
      </w:r>
      <w:r w:rsidR="006A1DF8">
        <w:rPr>
          <w:rFonts w:ascii="Times New Roman" w:hAnsi="Times New Roman" w:cs="Times New Roman"/>
          <w:sz w:val="24"/>
          <w:szCs w:val="24"/>
        </w:rPr>
        <w:t xml:space="preserve"> </w:t>
      </w:r>
      <w:r w:rsidRPr="00663D13">
        <w:rPr>
          <w:rFonts w:ascii="Times New Roman" w:hAnsi="Times New Roman" w:cs="Times New Roman"/>
          <w:sz w:val="24"/>
          <w:szCs w:val="24"/>
        </w:rPr>
        <w:t xml:space="preserve">R; </w:t>
      </w:r>
      <w:r w:rsidR="0065446B" w:rsidRPr="00663D13">
        <w:rPr>
          <w:rFonts w:ascii="Times New Roman" w:hAnsi="Times New Roman" w:cs="Times New Roman"/>
          <w:sz w:val="24"/>
          <w:szCs w:val="24"/>
        </w:rPr>
        <w:t>Fundamentos do hemog</w:t>
      </w:r>
      <w:r w:rsidR="00267F42" w:rsidRPr="00663D13">
        <w:rPr>
          <w:rFonts w:ascii="Times New Roman" w:hAnsi="Times New Roman" w:cs="Times New Roman"/>
          <w:sz w:val="24"/>
          <w:szCs w:val="24"/>
        </w:rPr>
        <w:t>rama: do laboratório à clínica.</w:t>
      </w:r>
      <w:r w:rsidR="00877373" w:rsidRPr="00663D13">
        <w:rPr>
          <w:rFonts w:ascii="Times New Roman" w:hAnsi="Times New Roman" w:cs="Times New Roman"/>
          <w:sz w:val="24"/>
          <w:szCs w:val="24"/>
        </w:rPr>
        <w:t xml:space="preserve"> </w:t>
      </w:r>
      <w:proofErr w:type="spellStart"/>
      <w:r w:rsidR="0065446B" w:rsidRPr="00663D13">
        <w:rPr>
          <w:rFonts w:ascii="Times New Roman" w:hAnsi="Times New Roman" w:cs="Times New Roman"/>
          <w:b/>
          <w:sz w:val="24"/>
          <w:szCs w:val="24"/>
        </w:rPr>
        <w:t>Guanabarra</w:t>
      </w:r>
      <w:proofErr w:type="spellEnd"/>
      <w:r w:rsidR="0065446B" w:rsidRPr="00663D13">
        <w:rPr>
          <w:rFonts w:ascii="Times New Roman" w:hAnsi="Times New Roman" w:cs="Times New Roman"/>
          <w:b/>
          <w:sz w:val="24"/>
          <w:szCs w:val="24"/>
        </w:rPr>
        <w:t xml:space="preserve"> Koogan</w:t>
      </w:r>
      <w:r w:rsidR="00267F42" w:rsidRPr="00663D13">
        <w:rPr>
          <w:rFonts w:ascii="Times New Roman" w:hAnsi="Times New Roman" w:cs="Times New Roman"/>
          <w:b/>
          <w:sz w:val="24"/>
          <w:szCs w:val="24"/>
        </w:rPr>
        <w:t>,</w:t>
      </w:r>
      <w:r w:rsidR="006F2323" w:rsidRPr="00663D13">
        <w:rPr>
          <w:rFonts w:ascii="Times New Roman" w:hAnsi="Times New Roman" w:cs="Times New Roman"/>
          <w:sz w:val="24"/>
          <w:szCs w:val="24"/>
        </w:rPr>
        <w:t xml:space="preserve"> </w:t>
      </w:r>
      <w:r w:rsidR="008F18D5">
        <w:rPr>
          <w:rFonts w:ascii="Times New Roman" w:hAnsi="Times New Roman" w:cs="Times New Roman"/>
          <w:sz w:val="24"/>
          <w:szCs w:val="24"/>
        </w:rPr>
        <w:t>p.</w:t>
      </w:r>
      <w:r w:rsidR="00AD0CA5">
        <w:rPr>
          <w:rFonts w:ascii="Times New Roman" w:hAnsi="Times New Roman" w:cs="Times New Roman"/>
          <w:sz w:val="24"/>
          <w:szCs w:val="24"/>
        </w:rPr>
        <w:t xml:space="preserve"> </w:t>
      </w:r>
      <w:r w:rsidR="008F18D5">
        <w:rPr>
          <w:rFonts w:ascii="Times New Roman" w:hAnsi="Times New Roman" w:cs="Times New Roman"/>
          <w:sz w:val="24"/>
          <w:szCs w:val="24"/>
        </w:rPr>
        <w:t>1-</w:t>
      </w:r>
      <w:r w:rsidR="00877373" w:rsidRPr="00663D13">
        <w:rPr>
          <w:rFonts w:ascii="Times New Roman" w:hAnsi="Times New Roman" w:cs="Times New Roman"/>
          <w:sz w:val="24"/>
          <w:szCs w:val="24"/>
        </w:rPr>
        <w:t xml:space="preserve">20, </w:t>
      </w:r>
      <w:r w:rsidR="0065446B" w:rsidRPr="00663D13">
        <w:rPr>
          <w:rFonts w:ascii="Times New Roman" w:hAnsi="Times New Roman" w:cs="Times New Roman"/>
          <w:sz w:val="24"/>
          <w:szCs w:val="24"/>
        </w:rPr>
        <w:t>2007.</w:t>
      </w:r>
    </w:p>
    <w:p w14:paraId="0D8EC3E0" w14:textId="77777777" w:rsidR="008F18D5" w:rsidRPr="008F18D5" w:rsidRDefault="008F18D5" w:rsidP="00663D13">
      <w:pPr>
        <w:rPr>
          <w:rFonts w:ascii="Times New Roman" w:hAnsi="Times New Roman" w:cs="Times New Roman"/>
          <w:sz w:val="24"/>
          <w:szCs w:val="24"/>
        </w:rPr>
      </w:pPr>
    </w:p>
    <w:p w14:paraId="6D14BF25" w14:textId="513713B9" w:rsidR="008F18D5" w:rsidRDefault="00715E44" w:rsidP="00663D13">
      <w:pPr>
        <w:rPr>
          <w:rFonts w:ascii="Times New Roman" w:hAnsi="Times New Roman" w:cs="Times New Roman"/>
          <w:color w:val="000000" w:themeColor="text1"/>
          <w:sz w:val="24"/>
          <w:szCs w:val="24"/>
          <w:lang w:val="en-US"/>
        </w:rPr>
      </w:pPr>
      <w:r w:rsidRPr="00663D13">
        <w:rPr>
          <w:rFonts w:ascii="Times New Roman" w:hAnsi="Times New Roman" w:cs="Times New Roman"/>
          <w:color w:val="000000" w:themeColor="text1"/>
          <w:sz w:val="24"/>
          <w:szCs w:val="24"/>
        </w:rPr>
        <w:t>SAMPAIO,</w:t>
      </w:r>
      <w:r w:rsidR="00877373" w:rsidRPr="00663D13">
        <w:rPr>
          <w:rFonts w:ascii="Times New Roman" w:hAnsi="Times New Roman" w:cs="Times New Roman"/>
          <w:color w:val="000000" w:themeColor="text1"/>
          <w:sz w:val="24"/>
          <w:szCs w:val="24"/>
        </w:rPr>
        <w:t xml:space="preserve"> </w:t>
      </w:r>
      <w:r w:rsidRPr="00663D13">
        <w:rPr>
          <w:rFonts w:ascii="Times New Roman" w:hAnsi="Times New Roman" w:cs="Times New Roman"/>
          <w:color w:val="000000" w:themeColor="text1"/>
          <w:sz w:val="24"/>
          <w:szCs w:val="24"/>
        </w:rPr>
        <w:t>L.</w:t>
      </w:r>
      <w:r w:rsidR="00877373" w:rsidRPr="00663D13">
        <w:rPr>
          <w:rFonts w:ascii="Times New Roman" w:hAnsi="Times New Roman" w:cs="Times New Roman"/>
          <w:color w:val="000000" w:themeColor="text1"/>
          <w:sz w:val="24"/>
          <w:szCs w:val="24"/>
        </w:rPr>
        <w:t xml:space="preserve"> </w:t>
      </w:r>
      <w:r w:rsidRPr="00663D13">
        <w:rPr>
          <w:rFonts w:ascii="Times New Roman" w:hAnsi="Times New Roman" w:cs="Times New Roman"/>
          <w:color w:val="000000" w:themeColor="text1"/>
          <w:sz w:val="24"/>
          <w:szCs w:val="24"/>
        </w:rPr>
        <w:t>R;</w:t>
      </w:r>
      <w:r w:rsidR="00877373" w:rsidRPr="00663D13">
        <w:t xml:space="preserve"> </w:t>
      </w:r>
      <w:r w:rsidRPr="00663D13">
        <w:rPr>
          <w:rFonts w:ascii="Times New Roman" w:hAnsi="Times New Roman" w:cs="Times New Roman"/>
          <w:color w:val="000000" w:themeColor="text1"/>
          <w:sz w:val="24"/>
          <w:szCs w:val="24"/>
        </w:rPr>
        <w:t>Avaliação nutricional e envelhecimento.</w:t>
      </w:r>
      <w:r w:rsidR="006F2323" w:rsidRPr="00663D13">
        <w:rPr>
          <w:rFonts w:ascii="Times New Roman" w:hAnsi="Times New Roman" w:cs="Times New Roman"/>
          <w:color w:val="000000" w:themeColor="text1"/>
          <w:sz w:val="24"/>
          <w:szCs w:val="24"/>
        </w:rPr>
        <w:t xml:space="preserve"> </w:t>
      </w:r>
      <w:r w:rsidRPr="00663D13">
        <w:rPr>
          <w:rFonts w:ascii="Times New Roman" w:hAnsi="Times New Roman" w:cs="Times New Roman"/>
          <w:b/>
          <w:color w:val="000000" w:themeColor="text1"/>
          <w:sz w:val="24"/>
          <w:szCs w:val="24"/>
          <w:lang w:val="en-US"/>
        </w:rPr>
        <w:t>Rev.</w:t>
      </w:r>
      <w:r w:rsidR="006F2323" w:rsidRPr="00663D13">
        <w:rPr>
          <w:rFonts w:ascii="Times New Roman" w:hAnsi="Times New Roman" w:cs="Times New Roman"/>
          <w:b/>
          <w:color w:val="000000" w:themeColor="text1"/>
          <w:sz w:val="24"/>
          <w:szCs w:val="24"/>
          <w:lang w:val="en-US"/>
        </w:rPr>
        <w:t xml:space="preserve"> </w:t>
      </w:r>
      <w:proofErr w:type="spellStart"/>
      <w:r w:rsidRPr="00663D13">
        <w:rPr>
          <w:rFonts w:ascii="Times New Roman" w:hAnsi="Times New Roman" w:cs="Times New Roman"/>
          <w:b/>
          <w:color w:val="000000" w:themeColor="text1"/>
          <w:sz w:val="24"/>
          <w:szCs w:val="24"/>
          <w:lang w:val="en-US"/>
        </w:rPr>
        <w:t>nutr</w:t>
      </w:r>
      <w:proofErr w:type="spellEnd"/>
      <w:r w:rsidRPr="00663D13">
        <w:rPr>
          <w:rFonts w:ascii="Times New Roman" w:hAnsi="Times New Roman" w:cs="Times New Roman"/>
          <w:b/>
          <w:color w:val="000000" w:themeColor="text1"/>
          <w:sz w:val="24"/>
          <w:szCs w:val="24"/>
          <w:lang w:val="en-US"/>
        </w:rPr>
        <w:t>.</w:t>
      </w:r>
      <w:r w:rsidR="006F2323" w:rsidRPr="00663D13">
        <w:rPr>
          <w:rFonts w:ascii="Times New Roman" w:hAnsi="Times New Roman" w:cs="Times New Roman"/>
          <w:color w:val="000000" w:themeColor="text1"/>
          <w:sz w:val="24"/>
          <w:szCs w:val="24"/>
          <w:lang w:val="en-US"/>
        </w:rPr>
        <w:t xml:space="preserve"> </w:t>
      </w:r>
      <w:r w:rsidRPr="00663D13">
        <w:rPr>
          <w:rFonts w:ascii="Times New Roman" w:hAnsi="Times New Roman" w:cs="Times New Roman"/>
          <w:color w:val="000000" w:themeColor="text1"/>
          <w:sz w:val="24"/>
          <w:szCs w:val="24"/>
          <w:lang w:val="en-US"/>
        </w:rPr>
        <w:t>v.</w:t>
      </w:r>
      <w:r w:rsidR="006F2323" w:rsidRPr="00663D13">
        <w:rPr>
          <w:rFonts w:ascii="Times New Roman" w:hAnsi="Times New Roman" w:cs="Times New Roman"/>
          <w:color w:val="000000" w:themeColor="text1"/>
          <w:sz w:val="24"/>
          <w:szCs w:val="24"/>
          <w:lang w:val="en-US"/>
        </w:rPr>
        <w:t xml:space="preserve"> </w:t>
      </w:r>
      <w:r w:rsidRPr="00663D13">
        <w:rPr>
          <w:rFonts w:ascii="Times New Roman" w:hAnsi="Times New Roman" w:cs="Times New Roman"/>
          <w:color w:val="000000" w:themeColor="text1"/>
          <w:sz w:val="24"/>
          <w:szCs w:val="24"/>
          <w:lang w:val="en-US"/>
        </w:rPr>
        <w:t>17,</w:t>
      </w:r>
      <w:r w:rsidR="006F2323" w:rsidRPr="00663D13">
        <w:rPr>
          <w:rFonts w:ascii="Times New Roman" w:hAnsi="Times New Roman" w:cs="Times New Roman"/>
          <w:color w:val="000000" w:themeColor="text1"/>
          <w:sz w:val="24"/>
          <w:szCs w:val="24"/>
          <w:lang w:val="en-US"/>
        </w:rPr>
        <w:t xml:space="preserve"> </w:t>
      </w:r>
      <w:r w:rsidRPr="00663D13">
        <w:rPr>
          <w:rFonts w:ascii="Times New Roman" w:hAnsi="Times New Roman" w:cs="Times New Roman"/>
          <w:color w:val="000000" w:themeColor="text1"/>
          <w:sz w:val="24"/>
          <w:szCs w:val="24"/>
          <w:lang w:val="en-US"/>
        </w:rPr>
        <w:t>n.</w:t>
      </w:r>
      <w:r w:rsidR="006F2323" w:rsidRPr="00663D13">
        <w:rPr>
          <w:rFonts w:ascii="Times New Roman" w:hAnsi="Times New Roman" w:cs="Times New Roman"/>
          <w:color w:val="000000" w:themeColor="text1"/>
          <w:sz w:val="24"/>
          <w:szCs w:val="24"/>
          <w:lang w:val="en-US"/>
        </w:rPr>
        <w:t xml:space="preserve"> </w:t>
      </w:r>
      <w:r w:rsidRPr="00663D13">
        <w:rPr>
          <w:rFonts w:ascii="Times New Roman" w:hAnsi="Times New Roman" w:cs="Times New Roman"/>
          <w:color w:val="000000" w:themeColor="text1"/>
          <w:sz w:val="24"/>
          <w:szCs w:val="24"/>
          <w:lang w:val="en-US"/>
        </w:rPr>
        <w:t>4,</w:t>
      </w:r>
      <w:r w:rsidR="006F2323" w:rsidRPr="00663D13">
        <w:rPr>
          <w:rFonts w:ascii="Times New Roman" w:hAnsi="Times New Roman" w:cs="Times New Roman"/>
          <w:color w:val="000000" w:themeColor="text1"/>
          <w:sz w:val="24"/>
          <w:szCs w:val="24"/>
          <w:lang w:val="en-US"/>
        </w:rPr>
        <w:t xml:space="preserve"> </w:t>
      </w:r>
      <w:r w:rsidRPr="00663D13">
        <w:rPr>
          <w:rFonts w:ascii="Times New Roman" w:hAnsi="Times New Roman" w:cs="Times New Roman"/>
          <w:color w:val="000000" w:themeColor="text1"/>
          <w:sz w:val="24"/>
          <w:szCs w:val="24"/>
          <w:lang w:val="en-US"/>
        </w:rPr>
        <w:t>p.</w:t>
      </w:r>
      <w:r w:rsidR="006F2323" w:rsidRPr="00663D13">
        <w:rPr>
          <w:rFonts w:ascii="Times New Roman" w:hAnsi="Times New Roman" w:cs="Times New Roman"/>
          <w:color w:val="000000" w:themeColor="text1"/>
          <w:sz w:val="24"/>
          <w:szCs w:val="24"/>
          <w:lang w:val="en-US"/>
        </w:rPr>
        <w:t xml:space="preserve"> </w:t>
      </w:r>
      <w:r w:rsidRPr="00663D13">
        <w:rPr>
          <w:rFonts w:ascii="Times New Roman" w:hAnsi="Times New Roman" w:cs="Times New Roman"/>
          <w:color w:val="000000" w:themeColor="text1"/>
          <w:sz w:val="24"/>
          <w:szCs w:val="24"/>
          <w:lang w:val="en-US"/>
        </w:rPr>
        <w:t>507-514,</w:t>
      </w:r>
      <w:r w:rsidR="006F2323" w:rsidRPr="00663D13">
        <w:rPr>
          <w:rFonts w:ascii="Times New Roman" w:hAnsi="Times New Roman" w:cs="Times New Roman"/>
          <w:color w:val="000000" w:themeColor="text1"/>
          <w:sz w:val="24"/>
          <w:szCs w:val="24"/>
          <w:lang w:val="en-US"/>
        </w:rPr>
        <w:t xml:space="preserve"> </w:t>
      </w:r>
      <w:r w:rsidRPr="00663D13">
        <w:rPr>
          <w:rFonts w:ascii="Times New Roman" w:hAnsi="Times New Roman" w:cs="Times New Roman"/>
          <w:color w:val="000000" w:themeColor="text1"/>
          <w:sz w:val="24"/>
          <w:szCs w:val="24"/>
          <w:lang w:val="en-US"/>
        </w:rPr>
        <w:t>2004.</w:t>
      </w:r>
    </w:p>
    <w:p w14:paraId="48FC850F" w14:textId="77777777" w:rsidR="008F18D5" w:rsidRDefault="008F18D5" w:rsidP="00663D13">
      <w:pPr>
        <w:rPr>
          <w:rFonts w:ascii="Times New Roman" w:hAnsi="Times New Roman" w:cs="Times New Roman"/>
          <w:color w:val="000000" w:themeColor="text1"/>
          <w:sz w:val="24"/>
          <w:szCs w:val="24"/>
          <w:lang w:val="en-US"/>
        </w:rPr>
      </w:pPr>
    </w:p>
    <w:p w14:paraId="31B0CB19" w14:textId="2816BBE3" w:rsidR="00DE0C41" w:rsidRDefault="008F18D5" w:rsidP="00663D13">
      <w:pPr>
        <w:rPr>
          <w:rFonts w:ascii="Times New Roman" w:hAnsi="Times New Roman" w:cs="Times New Roman"/>
          <w:sz w:val="24"/>
          <w:szCs w:val="24"/>
        </w:rPr>
      </w:pPr>
      <w:r w:rsidRPr="00663D13">
        <w:rPr>
          <w:rFonts w:ascii="Times New Roman" w:hAnsi="Times New Roman" w:cs="Times New Roman"/>
          <w:sz w:val="24"/>
          <w:szCs w:val="24"/>
        </w:rPr>
        <w:t xml:space="preserve">SANTOS, T. M. P; ARAUJO, A. M; SANTOS, B. A; SENA, C. A; COSTA, D; CONCEIÇÃO, D. L; ALFREDO, J; SILVA, T.C. Triagem, avaliação nutricional e presença de anemia em pacientes hospitalizados. </w:t>
      </w:r>
      <w:r w:rsidRPr="00663D13">
        <w:rPr>
          <w:rFonts w:ascii="Times New Roman" w:hAnsi="Times New Roman" w:cs="Times New Roman"/>
          <w:b/>
          <w:sz w:val="24"/>
          <w:szCs w:val="24"/>
        </w:rPr>
        <w:t>Nutr. clín. diet. hosp</w:t>
      </w:r>
      <w:r w:rsidR="00AD0CA5">
        <w:rPr>
          <w:rFonts w:ascii="Times New Roman" w:hAnsi="Times New Roman" w:cs="Times New Roman"/>
          <w:sz w:val="24"/>
          <w:szCs w:val="24"/>
        </w:rPr>
        <w:t xml:space="preserve">. </w:t>
      </w:r>
      <w:proofErr w:type="gramStart"/>
      <w:r w:rsidR="00AD0CA5">
        <w:rPr>
          <w:rFonts w:ascii="Times New Roman" w:hAnsi="Times New Roman" w:cs="Times New Roman"/>
          <w:sz w:val="24"/>
          <w:szCs w:val="24"/>
        </w:rPr>
        <w:t>v.</w:t>
      </w:r>
      <w:proofErr w:type="gramEnd"/>
      <w:r w:rsidR="00AD0CA5">
        <w:rPr>
          <w:rFonts w:ascii="Times New Roman" w:hAnsi="Times New Roman" w:cs="Times New Roman"/>
          <w:sz w:val="24"/>
          <w:szCs w:val="24"/>
        </w:rPr>
        <w:t xml:space="preserve"> 37, n. 1, p. 98-105, </w:t>
      </w:r>
      <w:r w:rsidRPr="00663D13">
        <w:rPr>
          <w:rFonts w:ascii="Times New Roman" w:hAnsi="Times New Roman" w:cs="Times New Roman"/>
          <w:sz w:val="24"/>
          <w:szCs w:val="24"/>
        </w:rPr>
        <w:t>2017.</w:t>
      </w:r>
    </w:p>
    <w:p w14:paraId="19F46E45" w14:textId="77777777" w:rsidR="008F18D5" w:rsidRPr="008F18D5" w:rsidRDefault="008F18D5" w:rsidP="00663D13">
      <w:pPr>
        <w:rPr>
          <w:rFonts w:ascii="Times New Roman" w:hAnsi="Times New Roman" w:cs="Times New Roman"/>
          <w:sz w:val="24"/>
          <w:szCs w:val="24"/>
        </w:rPr>
      </w:pPr>
    </w:p>
    <w:p w14:paraId="1BBF7D73" w14:textId="26BEED9F" w:rsidR="007619AE" w:rsidRDefault="00014737" w:rsidP="00663D13">
      <w:pPr>
        <w:rPr>
          <w:rFonts w:ascii="Times New Roman" w:hAnsi="Times New Roman" w:cs="Times New Roman"/>
          <w:bCs/>
          <w:sz w:val="24"/>
          <w:szCs w:val="24"/>
        </w:rPr>
      </w:pPr>
      <w:r w:rsidRPr="00663D13">
        <w:rPr>
          <w:rFonts w:ascii="Times New Roman" w:hAnsi="Times New Roman" w:cs="Times New Roman"/>
          <w:bCs/>
          <w:sz w:val="24"/>
          <w:szCs w:val="24"/>
        </w:rPr>
        <w:t>SATO,</w:t>
      </w:r>
      <w:r w:rsidR="00877373"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A.</w:t>
      </w:r>
      <w:r w:rsidR="00877373"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P.</w:t>
      </w:r>
      <w:r w:rsidR="00877373"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S; PORTO,</w:t>
      </w:r>
      <w:r w:rsidR="00877373"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E; BRUNKEN,</w:t>
      </w:r>
      <w:r w:rsidR="00877373"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G.</w:t>
      </w:r>
      <w:r w:rsidR="00877373" w:rsidRPr="00663D13">
        <w:rPr>
          <w:rFonts w:ascii="Times New Roman" w:hAnsi="Times New Roman" w:cs="Times New Roman"/>
          <w:bCs/>
          <w:sz w:val="24"/>
          <w:szCs w:val="24"/>
        </w:rPr>
        <w:t xml:space="preserve"> </w:t>
      </w:r>
      <w:r w:rsidRPr="00663D13">
        <w:rPr>
          <w:rFonts w:ascii="Times New Roman" w:hAnsi="Times New Roman" w:cs="Times New Roman"/>
          <w:bCs/>
          <w:sz w:val="24"/>
          <w:szCs w:val="24"/>
        </w:rPr>
        <w:t>S; UJIMORE,</w:t>
      </w:r>
      <w:r w:rsidR="00877373" w:rsidRPr="00663D13">
        <w:rPr>
          <w:rFonts w:ascii="Times New Roman" w:hAnsi="Times New Roman" w:cs="Times New Roman"/>
          <w:bCs/>
          <w:sz w:val="24"/>
          <w:szCs w:val="24"/>
        </w:rPr>
        <w:t xml:space="preserve"> E; LEONE, </w:t>
      </w:r>
      <w:r w:rsidRPr="00663D13">
        <w:rPr>
          <w:rFonts w:ascii="Times New Roman" w:hAnsi="Times New Roman" w:cs="Times New Roman"/>
          <w:bCs/>
          <w:sz w:val="24"/>
          <w:szCs w:val="24"/>
        </w:rPr>
        <w:t>C; SZARFARC,</w:t>
      </w:r>
      <w:r w:rsidR="00877373" w:rsidRPr="00663D13">
        <w:rPr>
          <w:rFonts w:ascii="Times New Roman" w:hAnsi="Times New Roman" w:cs="Times New Roman"/>
          <w:bCs/>
          <w:sz w:val="24"/>
          <w:szCs w:val="24"/>
        </w:rPr>
        <w:t xml:space="preserve"> S. </w:t>
      </w:r>
      <w:r w:rsidRPr="00663D13">
        <w:rPr>
          <w:rFonts w:ascii="Times New Roman" w:hAnsi="Times New Roman" w:cs="Times New Roman"/>
          <w:bCs/>
          <w:sz w:val="24"/>
          <w:szCs w:val="24"/>
        </w:rPr>
        <w:t>C</w:t>
      </w:r>
      <w:r w:rsidRPr="00663D13">
        <w:rPr>
          <w:rFonts w:ascii="Times New Roman" w:hAnsi="Times New Roman" w:cs="Times New Roman"/>
          <w:b/>
          <w:bCs/>
          <w:sz w:val="24"/>
          <w:szCs w:val="24"/>
        </w:rPr>
        <w:t xml:space="preserve">. </w:t>
      </w:r>
      <w:r w:rsidRPr="00663D13">
        <w:rPr>
          <w:rFonts w:ascii="Times New Roman" w:hAnsi="Times New Roman" w:cs="Times New Roman"/>
          <w:bCs/>
          <w:sz w:val="24"/>
          <w:szCs w:val="24"/>
        </w:rPr>
        <w:t xml:space="preserve">Anemia e nível de hemoglobina em gestantes de Cuiabá, Mato Grosso, Brasil, antes e após a fortificação compulsória de farinhas com ferro e ácido fólico, 2003-2006. </w:t>
      </w:r>
      <w:proofErr w:type="spellStart"/>
      <w:r w:rsidRPr="00663D13">
        <w:rPr>
          <w:rFonts w:ascii="Times New Roman" w:hAnsi="Times New Roman" w:cs="Times New Roman"/>
          <w:b/>
          <w:bCs/>
          <w:sz w:val="24"/>
          <w:szCs w:val="24"/>
        </w:rPr>
        <w:t>Epidemiol</w:t>
      </w:r>
      <w:proofErr w:type="spellEnd"/>
      <w:r w:rsidRPr="00663D13">
        <w:rPr>
          <w:rFonts w:ascii="Times New Roman" w:hAnsi="Times New Roman" w:cs="Times New Roman"/>
          <w:b/>
          <w:bCs/>
          <w:sz w:val="24"/>
          <w:szCs w:val="24"/>
        </w:rPr>
        <w:t xml:space="preserve">. </w:t>
      </w:r>
      <w:r w:rsidR="0040670E" w:rsidRPr="00663D13">
        <w:rPr>
          <w:rFonts w:ascii="Times New Roman" w:hAnsi="Times New Roman" w:cs="Times New Roman"/>
          <w:b/>
          <w:bCs/>
          <w:sz w:val="24"/>
          <w:szCs w:val="24"/>
        </w:rPr>
        <w:t>serv. saúde</w:t>
      </w:r>
      <w:r w:rsidR="006F2323" w:rsidRPr="00663D13">
        <w:rPr>
          <w:rFonts w:ascii="Times New Roman" w:hAnsi="Times New Roman" w:cs="Times New Roman"/>
          <w:b/>
          <w:bCs/>
          <w:sz w:val="24"/>
          <w:szCs w:val="24"/>
        </w:rPr>
        <w:t>.</w:t>
      </w:r>
      <w:r w:rsidR="006F2323" w:rsidRPr="00663D13">
        <w:rPr>
          <w:rFonts w:ascii="Times New Roman" w:hAnsi="Times New Roman" w:cs="Times New Roman"/>
          <w:bCs/>
          <w:sz w:val="24"/>
          <w:szCs w:val="24"/>
        </w:rPr>
        <w:t xml:space="preserve"> </w:t>
      </w:r>
      <w:proofErr w:type="gramStart"/>
      <w:r w:rsidR="00682065" w:rsidRPr="00663D13">
        <w:rPr>
          <w:rFonts w:ascii="Times New Roman" w:hAnsi="Times New Roman" w:cs="Times New Roman"/>
          <w:bCs/>
          <w:sz w:val="24"/>
          <w:szCs w:val="24"/>
        </w:rPr>
        <w:t>v.</w:t>
      </w:r>
      <w:proofErr w:type="gramEnd"/>
      <w:r w:rsidR="0040670E" w:rsidRPr="00663D13">
        <w:rPr>
          <w:rFonts w:ascii="Times New Roman" w:hAnsi="Times New Roman" w:cs="Times New Roman"/>
          <w:bCs/>
          <w:sz w:val="24"/>
          <w:szCs w:val="24"/>
        </w:rPr>
        <w:t xml:space="preserve"> 24, </w:t>
      </w:r>
      <w:r w:rsidR="00945857" w:rsidRPr="00663D13">
        <w:rPr>
          <w:rFonts w:ascii="Times New Roman" w:hAnsi="Times New Roman" w:cs="Times New Roman"/>
          <w:bCs/>
          <w:sz w:val="24"/>
          <w:szCs w:val="24"/>
        </w:rPr>
        <w:t>n.</w:t>
      </w:r>
      <w:r w:rsidR="00AD0CA5">
        <w:rPr>
          <w:rFonts w:ascii="Times New Roman" w:hAnsi="Times New Roman" w:cs="Times New Roman"/>
          <w:bCs/>
          <w:sz w:val="24"/>
          <w:szCs w:val="24"/>
        </w:rPr>
        <w:t xml:space="preserve"> </w:t>
      </w:r>
      <w:r w:rsidR="00682065" w:rsidRPr="00663D13">
        <w:rPr>
          <w:rFonts w:ascii="Times New Roman" w:hAnsi="Times New Roman" w:cs="Times New Roman"/>
          <w:bCs/>
          <w:sz w:val="24"/>
          <w:szCs w:val="24"/>
        </w:rPr>
        <w:t>3</w:t>
      </w:r>
      <w:r w:rsidR="00267F42" w:rsidRPr="00663D13">
        <w:rPr>
          <w:rFonts w:ascii="Times New Roman" w:hAnsi="Times New Roman" w:cs="Times New Roman"/>
          <w:bCs/>
          <w:sz w:val="24"/>
          <w:szCs w:val="24"/>
        </w:rPr>
        <w:t>,</w:t>
      </w:r>
      <w:r w:rsidR="00945857" w:rsidRPr="00663D13">
        <w:rPr>
          <w:rFonts w:ascii="Times New Roman" w:hAnsi="Times New Roman" w:cs="Times New Roman"/>
          <w:bCs/>
          <w:sz w:val="24"/>
          <w:szCs w:val="24"/>
        </w:rPr>
        <w:t xml:space="preserve"> p.</w:t>
      </w:r>
      <w:r w:rsidR="00AD0CA5">
        <w:t xml:space="preserve"> </w:t>
      </w:r>
      <w:r w:rsidR="00945857" w:rsidRPr="00663D13">
        <w:rPr>
          <w:rFonts w:ascii="Times New Roman" w:hAnsi="Times New Roman" w:cs="Times New Roman"/>
          <w:bCs/>
          <w:sz w:val="24"/>
          <w:szCs w:val="24"/>
        </w:rPr>
        <w:t xml:space="preserve">453-464, </w:t>
      </w:r>
      <w:r w:rsidRPr="00663D13">
        <w:rPr>
          <w:rFonts w:ascii="Times New Roman" w:hAnsi="Times New Roman" w:cs="Times New Roman"/>
          <w:bCs/>
          <w:sz w:val="24"/>
          <w:szCs w:val="24"/>
        </w:rPr>
        <w:t>2015.</w:t>
      </w:r>
    </w:p>
    <w:p w14:paraId="011711DB" w14:textId="77777777" w:rsidR="008F18D5" w:rsidRPr="008F18D5" w:rsidRDefault="008F18D5" w:rsidP="00663D13">
      <w:pPr>
        <w:rPr>
          <w:rFonts w:ascii="Times New Roman" w:hAnsi="Times New Roman" w:cs="Times New Roman"/>
          <w:bCs/>
          <w:sz w:val="24"/>
          <w:szCs w:val="24"/>
        </w:rPr>
      </w:pPr>
    </w:p>
    <w:p w14:paraId="7D887A60" w14:textId="1DFA74E0" w:rsidR="001B0CA4" w:rsidRPr="00663D13" w:rsidRDefault="002E3A85" w:rsidP="00663D13">
      <w:pPr>
        <w:rPr>
          <w:rFonts w:ascii="Tahoma" w:hAnsi="Tahoma" w:cs="Tahoma"/>
          <w:sz w:val="20"/>
          <w:szCs w:val="20"/>
        </w:rPr>
      </w:pPr>
      <w:r w:rsidRPr="00663D13">
        <w:rPr>
          <w:rFonts w:ascii="Times New Roman" w:hAnsi="Times New Roman" w:cs="Times New Roman"/>
          <w:bCs/>
          <w:sz w:val="24"/>
          <w:szCs w:val="24"/>
        </w:rPr>
        <w:t>SILVA, M;</w:t>
      </w:r>
      <w:r w:rsidRPr="00663D13">
        <w:rPr>
          <w:rFonts w:ascii="Tahoma" w:hAnsi="Tahoma" w:cs="Tahoma"/>
          <w:sz w:val="20"/>
          <w:szCs w:val="20"/>
        </w:rPr>
        <w:t xml:space="preserve"> </w:t>
      </w:r>
      <w:r w:rsidRPr="00663D13">
        <w:rPr>
          <w:rFonts w:ascii="Times New Roman" w:hAnsi="Times New Roman" w:cs="Times New Roman"/>
          <w:bCs/>
          <w:sz w:val="24"/>
          <w:szCs w:val="24"/>
        </w:rPr>
        <w:t>BATISTA, M. S;</w:t>
      </w:r>
      <w:r w:rsidRPr="00663D13">
        <w:rPr>
          <w:rFonts w:ascii="Tahoma" w:hAnsi="Tahoma" w:cs="Tahoma"/>
          <w:bCs/>
          <w:sz w:val="20"/>
          <w:szCs w:val="20"/>
        </w:rPr>
        <w:t xml:space="preserve"> </w:t>
      </w:r>
      <w:r w:rsidRPr="00663D13">
        <w:rPr>
          <w:rFonts w:ascii="Times New Roman" w:hAnsi="Times New Roman" w:cs="Times New Roman"/>
          <w:bCs/>
          <w:sz w:val="24"/>
          <w:szCs w:val="24"/>
        </w:rPr>
        <w:t>SANTOS, P;</w:t>
      </w:r>
      <w:r w:rsidRPr="00663D13">
        <w:rPr>
          <w:rFonts w:ascii="Tahoma" w:hAnsi="Tahoma" w:cs="Tahoma"/>
          <w:sz w:val="20"/>
          <w:szCs w:val="20"/>
        </w:rPr>
        <w:t xml:space="preserve"> </w:t>
      </w:r>
      <w:r w:rsidRPr="00663D13">
        <w:rPr>
          <w:rFonts w:ascii="Times New Roman" w:hAnsi="Times New Roman" w:cs="Times New Roman"/>
          <w:bCs/>
          <w:sz w:val="24"/>
          <w:szCs w:val="24"/>
        </w:rPr>
        <w:t>ARAUJO,</w:t>
      </w:r>
      <w:r w:rsidR="006A1DF8">
        <w:rPr>
          <w:rFonts w:ascii="Times New Roman" w:hAnsi="Times New Roman" w:cs="Times New Roman"/>
          <w:bCs/>
          <w:sz w:val="24"/>
          <w:szCs w:val="24"/>
        </w:rPr>
        <w:t xml:space="preserve"> </w:t>
      </w:r>
      <w:r w:rsidRPr="00663D13">
        <w:rPr>
          <w:rFonts w:ascii="Times New Roman" w:hAnsi="Times New Roman" w:cs="Times New Roman"/>
          <w:bCs/>
          <w:sz w:val="24"/>
          <w:szCs w:val="24"/>
        </w:rPr>
        <w:t>M;</w:t>
      </w:r>
      <w:r w:rsidR="006A1DF8">
        <w:rPr>
          <w:rFonts w:ascii="Times New Roman" w:hAnsi="Times New Roman" w:cs="Times New Roman"/>
          <w:bCs/>
          <w:sz w:val="24"/>
          <w:szCs w:val="24"/>
        </w:rPr>
        <w:t xml:space="preserve"> </w:t>
      </w:r>
      <w:r w:rsidRPr="00663D13">
        <w:rPr>
          <w:rFonts w:ascii="Times New Roman" w:hAnsi="Times New Roman" w:cs="Times New Roman"/>
          <w:bCs/>
          <w:sz w:val="24"/>
          <w:szCs w:val="24"/>
        </w:rPr>
        <w:t>SANTOS, J. A;</w:t>
      </w:r>
      <w:r w:rsidRPr="00663D13">
        <w:rPr>
          <w:rFonts w:ascii="Tahoma" w:hAnsi="Tahoma" w:cs="Tahoma"/>
          <w:sz w:val="20"/>
          <w:szCs w:val="20"/>
        </w:rPr>
        <w:t xml:space="preserve"> </w:t>
      </w:r>
      <w:r w:rsidRPr="00663D13">
        <w:rPr>
          <w:rFonts w:ascii="Times New Roman" w:hAnsi="Times New Roman" w:cs="Times New Roman"/>
          <w:bCs/>
          <w:sz w:val="24"/>
          <w:szCs w:val="24"/>
        </w:rPr>
        <w:t>SANTOS, A;</w:t>
      </w:r>
      <w:r w:rsidRPr="00663D13">
        <w:rPr>
          <w:rFonts w:ascii="Tahoma" w:hAnsi="Tahoma" w:cs="Tahoma"/>
          <w:sz w:val="20"/>
          <w:szCs w:val="20"/>
        </w:rPr>
        <w:t xml:space="preserve"> </w:t>
      </w:r>
      <w:r w:rsidRPr="00663D13">
        <w:rPr>
          <w:rFonts w:ascii="Times New Roman" w:hAnsi="Times New Roman" w:cs="Times New Roman"/>
          <w:bCs/>
          <w:sz w:val="24"/>
          <w:szCs w:val="24"/>
        </w:rPr>
        <w:t>BARBOSA, C;</w:t>
      </w:r>
      <w:r w:rsidRPr="00663D13">
        <w:rPr>
          <w:rFonts w:ascii="Tahoma" w:hAnsi="Tahoma" w:cs="Tahoma"/>
          <w:sz w:val="20"/>
          <w:szCs w:val="20"/>
        </w:rPr>
        <w:t xml:space="preserve"> </w:t>
      </w:r>
      <w:r w:rsidRPr="00663D13">
        <w:rPr>
          <w:rFonts w:ascii="Times New Roman" w:hAnsi="Times New Roman" w:cs="Times New Roman"/>
          <w:bCs/>
          <w:sz w:val="24"/>
          <w:szCs w:val="24"/>
        </w:rPr>
        <w:t xml:space="preserve">XAVIER, S; COSTA, H. J. Consumo alimentar em pacientes </w:t>
      </w:r>
      <w:r w:rsidRPr="00663D13">
        <w:rPr>
          <w:rFonts w:ascii="Times New Roman" w:hAnsi="Times New Roman" w:cs="Times New Roman"/>
          <w:bCs/>
          <w:sz w:val="24"/>
          <w:szCs w:val="24"/>
        </w:rPr>
        <w:lastRenderedPageBreak/>
        <w:t>hospitalizados: associação com o estado nutricional e a anemia.</w:t>
      </w:r>
      <w:r w:rsidRPr="00663D13">
        <w:rPr>
          <w:rFonts w:ascii="Times New Roman" w:hAnsi="Times New Roman" w:cs="Times New Roman"/>
          <w:sz w:val="24"/>
          <w:szCs w:val="24"/>
        </w:rPr>
        <w:t xml:space="preserve"> </w:t>
      </w:r>
      <w:r w:rsidRPr="00663D13">
        <w:rPr>
          <w:rFonts w:ascii="Times New Roman" w:hAnsi="Times New Roman" w:cs="Times New Roman"/>
          <w:b/>
          <w:sz w:val="24"/>
          <w:szCs w:val="24"/>
        </w:rPr>
        <w:t xml:space="preserve">Rev. </w:t>
      </w:r>
      <w:r w:rsidRPr="00663D13">
        <w:rPr>
          <w:rFonts w:ascii="Times New Roman" w:hAnsi="Times New Roman" w:cs="Times New Roman"/>
          <w:b/>
          <w:bCs/>
          <w:sz w:val="24"/>
          <w:szCs w:val="24"/>
        </w:rPr>
        <w:t xml:space="preserve">nutr. </w:t>
      </w:r>
      <w:proofErr w:type="spellStart"/>
      <w:r w:rsidRPr="00663D13">
        <w:rPr>
          <w:rFonts w:ascii="Times New Roman" w:hAnsi="Times New Roman" w:cs="Times New Roman"/>
          <w:b/>
          <w:bCs/>
          <w:sz w:val="24"/>
          <w:szCs w:val="24"/>
        </w:rPr>
        <w:t>clin</w:t>
      </w:r>
      <w:proofErr w:type="spellEnd"/>
      <w:r w:rsidRPr="00663D13">
        <w:rPr>
          <w:rFonts w:ascii="Times New Roman" w:hAnsi="Times New Roman" w:cs="Times New Roman"/>
          <w:b/>
          <w:bCs/>
          <w:sz w:val="24"/>
          <w:szCs w:val="24"/>
        </w:rPr>
        <w:t>. diet. hosp.</w:t>
      </w:r>
      <w:r w:rsidRPr="00663D13">
        <w:rPr>
          <w:rFonts w:ascii="Times New Roman" w:hAnsi="Times New Roman" w:cs="Times New Roman"/>
          <w:bCs/>
          <w:sz w:val="24"/>
          <w:szCs w:val="24"/>
        </w:rPr>
        <w:t xml:space="preserve"> v. 37, n. 3, p. 145-150, 2017.</w:t>
      </w:r>
    </w:p>
    <w:p w14:paraId="4ABB7482" w14:textId="77777777" w:rsidR="007619AE" w:rsidRPr="00663D13" w:rsidRDefault="007619AE" w:rsidP="00663D13">
      <w:pPr>
        <w:rPr>
          <w:rFonts w:ascii="Tahoma" w:hAnsi="Tahoma" w:cs="Tahoma"/>
          <w:sz w:val="20"/>
          <w:szCs w:val="20"/>
        </w:rPr>
      </w:pPr>
    </w:p>
    <w:p w14:paraId="5DAD49F6" w14:textId="315D4FAC" w:rsidR="0035228B" w:rsidRPr="00663D13" w:rsidRDefault="0035228B" w:rsidP="00663D13">
      <w:pPr>
        <w:rPr>
          <w:rFonts w:ascii="Times New Roman" w:hAnsi="Times New Roman" w:cs="Times New Roman"/>
          <w:sz w:val="24"/>
          <w:szCs w:val="24"/>
        </w:rPr>
      </w:pPr>
      <w:r w:rsidRPr="00663D13">
        <w:rPr>
          <w:rFonts w:ascii="Times New Roman" w:hAnsi="Times New Roman" w:cs="Times New Roman"/>
          <w:sz w:val="24"/>
          <w:szCs w:val="24"/>
        </w:rPr>
        <w:t>SILVEIRA,</w:t>
      </w:r>
      <w:r w:rsidR="009A0636" w:rsidRPr="00663D13">
        <w:rPr>
          <w:rFonts w:ascii="Times New Roman" w:hAnsi="Times New Roman" w:cs="Times New Roman"/>
          <w:sz w:val="24"/>
          <w:szCs w:val="24"/>
        </w:rPr>
        <w:t xml:space="preserve"> </w:t>
      </w:r>
      <w:r w:rsidRPr="00663D13">
        <w:rPr>
          <w:rFonts w:ascii="Times New Roman" w:hAnsi="Times New Roman" w:cs="Times New Roman"/>
          <w:sz w:val="24"/>
          <w:szCs w:val="24"/>
        </w:rPr>
        <w:t>D.</w:t>
      </w:r>
      <w:r w:rsidR="009A0636" w:rsidRPr="00663D13">
        <w:rPr>
          <w:rFonts w:ascii="Times New Roman" w:hAnsi="Times New Roman" w:cs="Times New Roman"/>
          <w:sz w:val="24"/>
          <w:szCs w:val="24"/>
        </w:rPr>
        <w:t xml:space="preserve"> </w:t>
      </w:r>
      <w:r w:rsidRPr="00663D13">
        <w:rPr>
          <w:rFonts w:ascii="Times New Roman" w:hAnsi="Times New Roman" w:cs="Times New Roman"/>
          <w:sz w:val="24"/>
          <w:szCs w:val="24"/>
        </w:rPr>
        <w:t>H; ASSUNÇÃO,</w:t>
      </w:r>
      <w:r w:rsidR="009A0636" w:rsidRPr="00663D13">
        <w:rPr>
          <w:rFonts w:ascii="Times New Roman" w:hAnsi="Times New Roman" w:cs="Times New Roman"/>
          <w:sz w:val="24"/>
          <w:szCs w:val="24"/>
        </w:rPr>
        <w:t xml:space="preserve"> </w:t>
      </w:r>
      <w:r w:rsidRPr="00663D13">
        <w:rPr>
          <w:rFonts w:ascii="Times New Roman" w:hAnsi="Times New Roman" w:cs="Times New Roman"/>
          <w:sz w:val="24"/>
          <w:szCs w:val="24"/>
        </w:rPr>
        <w:t>M.</w:t>
      </w:r>
      <w:r w:rsidR="009A0636" w:rsidRPr="00663D13">
        <w:rPr>
          <w:rFonts w:ascii="Times New Roman" w:hAnsi="Times New Roman" w:cs="Times New Roman"/>
          <w:sz w:val="24"/>
          <w:szCs w:val="24"/>
        </w:rPr>
        <w:t xml:space="preserve"> </w:t>
      </w:r>
      <w:r w:rsidRPr="00663D13">
        <w:rPr>
          <w:rFonts w:ascii="Times New Roman" w:hAnsi="Times New Roman" w:cs="Times New Roman"/>
          <w:sz w:val="24"/>
          <w:szCs w:val="24"/>
        </w:rPr>
        <w:t>C.</w:t>
      </w:r>
      <w:r w:rsidR="009A0636" w:rsidRPr="00663D13">
        <w:rPr>
          <w:rFonts w:ascii="Times New Roman" w:hAnsi="Times New Roman" w:cs="Times New Roman"/>
          <w:sz w:val="24"/>
          <w:szCs w:val="24"/>
        </w:rPr>
        <w:t xml:space="preserve"> </w:t>
      </w:r>
      <w:r w:rsidRPr="00663D13">
        <w:rPr>
          <w:rFonts w:ascii="Times New Roman" w:hAnsi="Times New Roman" w:cs="Times New Roman"/>
          <w:sz w:val="24"/>
          <w:szCs w:val="24"/>
        </w:rPr>
        <w:t>F; BARBOSA,</w:t>
      </w:r>
      <w:r w:rsidR="009A0636" w:rsidRPr="00663D13">
        <w:rPr>
          <w:rFonts w:ascii="Times New Roman" w:hAnsi="Times New Roman" w:cs="Times New Roman"/>
          <w:sz w:val="24"/>
          <w:szCs w:val="24"/>
        </w:rPr>
        <w:t xml:space="preserve"> </w:t>
      </w:r>
      <w:r w:rsidRPr="00663D13">
        <w:rPr>
          <w:rFonts w:ascii="Times New Roman" w:hAnsi="Times New Roman" w:cs="Times New Roman"/>
          <w:sz w:val="24"/>
          <w:szCs w:val="24"/>
        </w:rPr>
        <w:t>S.</w:t>
      </w:r>
      <w:r w:rsidR="009A0636" w:rsidRPr="00663D13">
        <w:rPr>
          <w:rFonts w:ascii="Times New Roman" w:hAnsi="Times New Roman" w:cs="Times New Roman"/>
          <w:sz w:val="24"/>
          <w:szCs w:val="24"/>
        </w:rPr>
        <w:t xml:space="preserve"> </w:t>
      </w:r>
      <w:r w:rsidRPr="00663D13">
        <w:rPr>
          <w:rFonts w:ascii="Times New Roman" w:hAnsi="Times New Roman" w:cs="Times New Roman"/>
          <w:sz w:val="24"/>
          <w:szCs w:val="24"/>
        </w:rPr>
        <w:t>M.</w:t>
      </w:r>
      <w:r w:rsidR="009A0636" w:rsidRPr="00663D13">
        <w:rPr>
          <w:rFonts w:ascii="Times New Roman" w:hAnsi="Times New Roman" w:cs="Times New Roman"/>
          <w:sz w:val="24"/>
          <w:szCs w:val="24"/>
        </w:rPr>
        <w:t xml:space="preserve"> </w:t>
      </w:r>
      <w:r w:rsidRPr="00663D13">
        <w:rPr>
          <w:rFonts w:ascii="Times New Roman" w:hAnsi="Times New Roman" w:cs="Times New Roman"/>
          <w:sz w:val="24"/>
          <w:szCs w:val="24"/>
        </w:rPr>
        <w:t>C.</w:t>
      </w:r>
      <w:r w:rsidR="009A0636" w:rsidRPr="00663D13">
        <w:rPr>
          <w:rFonts w:ascii="Times New Roman" w:hAnsi="Times New Roman" w:cs="Times New Roman"/>
          <w:sz w:val="24"/>
          <w:szCs w:val="24"/>
        </w:rPr>
        <w:t xml:space="preserve"> </w:t>
      </w:r>
      <w:r w:rsidRPr="00663D13">
        <w:rPr>
          <w:rFonts w:ascii="Times New Roman" w:hAnsi="Times New Roman" w:cs="Times New Roman"/>
          <w:sz w:val="24"/>
          <w:szCs w:val="24"/>
        </w:rPr>
        <w:t>G. Determinação da estatura de pacientes hospitalizados através da altura do joelho</w:t>
      </w:r>
      <w:r w:rsidR="0040670E" w:rsidRPr="00663D13">
        <w:rPr>
          <w:rFonts w:ascii="Times New Roman" w:hAnsi="Times New Roman" w:cs="Times New Roman"/>
          <w:i/>
          <w:sz w:val="24"/>
          <w:szCs w:val="24"/>
        </w:rPr>
        <w:t xml:space="preserve">. </w:t>
      </w:r>
      <w:r w:rsidR="0040670E" w:rsidRPr="00663D13">
        <w:rPr>
          <w:rFonts w:ascii="Times New Roman" w:hAnsi="Times New Roman" w:cs="Times New Roman"/>
          <w:b/>
          <w:sz w:val="24"/>
          <w:szCs w:val="24"/>
        </w:rPr>
        <w:t>J.</w:t>
      </w:r>
      <w:r w:rsidR="00173E3D" w:rsidRPr="00663D13">
        <w:rPr>
          <w:rFonts w:ascii="Times New Roman" w:hAnsi="Times New Roman" w:cs="Times New Roman"/>
          <w:b/>
          <w:sz w:val="24"/>
          <w:szCs w:val="24"/>
        </w:rPr>
        <w:t xml:space="preserve"> </w:t>
      </w:r>
      <w:proofErr w:type="spellStart"/>
      <w:r w:rsidR="0040670E" w:rsidRPr="00663D13">
        <w:rPr>
          <w:rFonts w:ascii="Times New Roman" w:hAnsi="Times New Roman" w:cs="Times New Roman"/>
          <w:b/>
          <w:sz w:val="24"/>
          <w:szCs w:val="24"/>
        </w:rPr>
        <w:t>bra</w:t>
      </w:r>
      <w:proofErr w:type="spellEnd"/>
      <w:r w:rsidR="0040670E" w:rsidRPr="00663D13">
        <w:rPr>
          <w:rFonts w:ascii="Times New Roman" w:hAnsi="Times New Roman" w:cs="Times New Roman"/>
          <w:b/>
          <w:sz w:val="24"/>
          <w:szCs w:val="24"/>
        </w:rPr>
        <w:t>. m</w:t>
      </w:r>
      <w:r w:rsidRPr="00663D13">
        <w:rPr>
          <w:rFonts w:ascii="Times New Roman" w:hAnsi="Times New Roman" w:cs="Times New Roman"/>
          <w:b/>
          <w:sz w:val="24"/>
          <w:szCs w:val="24"/>
        </w:rPr>
        <w:t>ed.</w:t>
      </w:r>
      <w:r w:rsidRPr="00663D13">
        <w:rPr>
          <w:rFonts w:ascii="Times New Roman" w:hAnsi="Times New Roman" w:cs="Times New Roman"/>
          <w:sz w:val="24"/>
          <w:szCs w:val="24"/>
        </w:rPr>
        <w:t xml:space="preserve"> v.</w:t>
      </w:r>
      <w:r w:rsidR="0040670E" w:rsidRPr="00663D13">
        <w:rPr>
          <w:rFonts w:ascii="Times New Roman" w:hAnsi="Times New Roman" w:cs="Times New Roman"/>
          <w:sz w:val="24"/>
          <w:szCs w:val="24"/>
        </w:rPr>
        <w:t xml:space="preserve"> 67,</w:t>
      </w:r>
      <w:r w:rsidR="006A1DF8">
        <w:rPr>
          <w:rFonts w:ascii="Times New Roman" w:hAnsi="Times New Roman" w:cs="Times New Roman"/>
          <w:sz w:val="24"/>
          <w:szCs w:val="24"/>
        </w:rPr>
        <w:t xml:space="preserve"> </w:t>
      </w:r>
      <w:r w:rsidRPr="00663D13">
        <w:rPr>
          <w:rFonts w:ascii="Times New Roman" w:hAnsi="Times New Roman" w:cs="Times New Roman"/>
          <w:sz w:val="24"/>
          <w:szCs w:val="24"/>
        </w:rPr>
        <w:t>n.</w:t>
      </w:r>
      <w:r w:rsidR="0040670E" w:rsidRPr="00663D13">
        <w:rPr>
          <w:rFonts w:ascii="Times New Roman" w:hAnsi="Times New Roman" w:cs="Times New Roman"/>
          <w:sz w:val="24"/>
          <w:szCs w:val="24"/>
        </w:rPr>
        <w:t xml:space="preserve"> 2, </w:t>
      </w:r>
      <w:r w:rsidRPr="00663D13">
        <w:rPr>
          <w:rFonts w:ascii="Times New Roman" w:hAnsi="Times New Roman" w:cs="Times New Roman"/>
          <w:sz w:val="24"/>
          <w:szCs w:val="24"/>
        </w:rPr>
        <w:t>p.</w:t>
      </w:r>
      <w:r w:rsidR="0040670E" w:rsidRPr="00663D13">
        <w:rPr>
          <w:rFonts w:ascii="Times New Roman" w:hAnsi="Times New Roman" w:cs="Times New Roman"/>
          <w:sz w:val="24"/>
          <w:szCs w:val="24"/>
        </w:rPr>
        <w:t xml:space="preserve"> </w:t>
      </w:r>
      <w:r w:rsidRPr="00663D13">
        <w:rPr>
          <w:rFonts w:ascii="Times New Roman" w:hAnsi="Times New Roman" w:cs="Times New Roman"/>
          <w:sz w:val="24"/>
          <w:szCs w:val="24"/>
        </w:rPr>
        <w:t>176-80, 1994.</w:t>
      </w:r>
    </w:p>
    <w:p w14:paraId="3096BAF0" w14:textId="77777777" w:rsidR="002F3406" w:rsidRPr="00663D13" w:rsidRDefault="002F3406" w:rsidP="00663D13">
      <w:pPr>
        <w:rPr>
          <w:rFonts w:ascii="Times New Roman" w:hAnsi="Times New Roman" w:cs="Times New Roman"/>
          <w:sz w:val="24"/>
          <w:szCs w:val="24"/>
        </w:rPr>
      </w:pPr>
    </w:p>
    <w:p w14:paraId="282455E5" w14:textId="63C639EC" w:rsidR="0035228B" w:rsidRPr="00663D13" w:rsidRDefault="002F3406" w:rsidP="00663D13">
      <w:pPr>
        <w:rPr>
          <w:rFonts w:ascii="Times New Roman" w:hAnsi="Times New Roman" w:cs="Times New Roman"/>
          <w:color w:val="FF0000"/>
          <w:sz w:val="24"/>
          <w:szCs w:val="24"/>
        </w:rPr>
      </w:pPr>
      <w:r w:rsidRPr="00663D13">
        <w:rPr>
          <w:rFonts w:ascii="Times New Roman" w:hAnsi="Times New Roman" w:cs="Times New Roman"/>
          <w:sz w:val="24"/>
          <w:szCs w:val="24"/>
        </w:rPr>
        <w:t>SOUZA, R; FRAGA, J. S; BUSNELLO, F. M; GOTTSCHALL, C. B. A; BUSNELLO,</w:t>
      </w:r>
      <w:r w:rsidR="006A1DF8">
        <w:rPr>
          <w:rFonts w:ascii="Times New Roman" w:hAnsi="Times New Roman" w:cs="Times New Roman"/>
          <w:sz w:val="24"/>
          <w:szCs w:val="24"/>
        </w:rPr>
        <w:t xml:space="preserve"> </w:t>
      </w:r>
      <w:r w:rsidRPr="00663D13">
        <w:rPr>
          <w:rFonts w:ascii="Times New Roman" w:hAnsi="Times New Roman" w:cs="Times New Roman"/>
          <w:sz w:val="24"/>
          <w:szCs w:val="24"/>
        </w:rPr>
        <w:t xml:space="preserve">F.M; RABITO, E.I. Avaliação antropométrica em idosos: estimativas de peso e altura e concordância entre classificações de IMC. </w:t>
      </w:r>
      <w:r w:rsidRPr="00663D13">
        <w:rPr>
          <w:rFonts w:ascii="Times New Roman" w:hAnsi="Times New Roman" w:cs="Times New Roman"/>
          <w:b/>
          <w:sz w:val="24"/>
          <w:szCs w:val="24"/>
        </w:rPr>
        <w:t xml:space="preserve">Rev. bras. </w:t>
      </w:r>
      <w:proofErr w:type="spellStart"/>
      <w:r w:rsidRPr="00663D13">
        <w:rPr>
          <w:rFonts w:ascii="Times New Roman" w:hAnsi="Times New Roman" w:cs="Times New Roman"/>
          <w:b/>
          <w:sz w:val="24"/>
          <w:szCs w:val="24"/>
        </w:rPr>
        <w:t>geriatr</w:t>
      </w:r>
      <w:proofErr w:type="spellEnd"/>
      <w:r w:rsidRPr="00663D13">
        <w:rPr>
          <w:rFonts w:ascii="Times New Roman" w:hAnsi="Times New Roman" w:cs="Times New Roman"/>
          <w:b/>
          <w:sz w:val="24"/>
          <w:szCs w:val="24"/>
        </w:rPr>
        <w:t xml:space="preserve">. </w:t>
      </w:r>
      <w:proofErr w:type="spellStart"/>
      <w:r w:rsidRPr="00663D13">
        <w:rPr>
          <w:rFonts w:ascii="Times New Roman" w:hAnsi="Times New Roman" w:cs="Times New Roman"/>
          <w:b/>
          <w:sz w:val="24"/>
          <w:szCs w:val="24"/>
        </w:rPr>
        <w:t>gerontol</w:t>
      </w:r>
      <w:proofErr w:type="spellEnd"/>
      <w:r w:rsidRPr="00663D13">
        <w:rPr>
          <w:rFonts w:ascii="Times New Roman" w:hAnsi="Times New Roman" w:cs="Times New Roman"/>
          <w:sz w:val="24"/>
          <w:szCs w:val="24"/>
        </w:rPr>
        <w:t>. v. 16, n. 1, p. 81-90, 2013.</w:t>
      </w:r>
    </w:p>
    <w:p w14:paraId="6E3A980F" w14:textId="77777777" w:rsidR="002F3406" w:rsidRPr="00663D13" w:rsidRDefault="002F3406" w:rsidP="00663D13">
      <w:pPr>
        <w:rPr>
          <w:rFonts w:ascii="Times New Roman" w:hAnsi="Times New Roman" w:cs="Times New Roman"/>
          <w:color w:val="FF0000"/>
          <w:sz w:val="24"/>
          <w:szCs w:val="24"/>
        </w:rPr>
      </w:pPr>
    </w:p>
    <w:p w14:paraId="27D93A5B" w14:textId="7D13730A" w:rsidR="00806039" w:rsidRPr="00663D13" w:rsidRDefault="00014737" w:rsidP="00663D13">
      <w:pPr>
        <w:rPr>
          <w:rFonts w:ascii="Times New Roman" w:hAnsi="Times New Roman" w:cs="Times New Roman"/>
          <w:sz w:val="24"/>
          <w:szCs w:val="24"/>
        </w:rPr>
      </w:pPr>
      <w:r w:rsidRPr="00663D13">
        <w:rPr>
          <w:rFonts w:ascii="Times New Roman" w:hAnsi="Times New Roman" w:cs="Times New Roman"/>
          <w:sz w:val="24"/>
          <w:szCs w:val="24"/>
        </w:rPr>
        <w:t>TEIXEIRA,</w:t>
      </w:r>
      <w:r w:rsidR="006A1DF8">
        <w:rPr>
          <w:rFonts w:ascii="Times New Roman" w:hAnsi="Times New Roman" w:cs="Times New Roman"/>
          <w:sz w:val="24"/>
          <w:szCs w:val="24"/>
        </w:rPr>
        <w:t xml:space="preserve"> </w:t>
      </w:r>
      <w:r w:rsidRPr="00663D13">
        <w:rPr>
          <w:rFonts w:ascii="Times New Roman" w:hAnsi="Times New Roman" w:cs="Times New Roman"/>
          <w:sz w:val="24"/>
          <w:szCs w:val="24"/>
        </w:rPr>
        <w:t>V.</w:t>
      </w:r>
      <w:r w:rsidR="006A1DF8">
        <w:rPr>
          <w:rFonts w:ascii="Times New Roman" w:hAnsi="Times New Roman" w:cs="Times New Roman"/>
          <w:sz w:val="24"/>
          <w:szCs w:val="24"/>
        </w:rPr>
        <w:t xml:space="preserve"> </w:t>
      </w:r>
      <w:r w:rsidRPr="00663D13">
        <w:rPr>
          <w:rFonts w:ascii="Times New Roman" w:hAnsi="Times New Roman" w:cs="Times New Roman"/>
          <w:sz w:val="24"/>
          <w:szCs w:val="24"/>
        </w:rPr>
        <w:t>P; MIRANDA,</w:t>
      </w:r>
      <w:r w:rsidR="009A0636" w:rsidRPr="00663D13">
        <w:rPr>
          <w:rFonts w:ascii="Times New Roman" w:hAnsi="Times New Roman" w:cs="Times New Roman"/>
          <w:sz w:val="24"/>
          <w:szCs w:val="24"/>
        </w:rPr>
        <w:t xml:space="preserve"> </w:t>
      </w:r>
      <w:r w:rsidRPr="00663D13">
        <w:rPr>
          <w:rFonts w:ascii="Times New Roman" w:hAnsi="Times New Roman" w:cs="Times New Roman"/>
          <w:sz w:val="24"/>
          <w:szCs w:val="24"/>
        </w:rPr>
        <w:t>R.</w:t>
      </w:r>
      <w:r w:rsidR="009A0636" w:rsidRPr="00663D13">
        <w:rPr>
          <w:rFonts w:ascii="Times New Roman" w:hAnsi="Times New Roman" w:cs="Times New Roman"/>
          <w:sz w:val="24"/>
          <w:szCs w:val="24"/>
        </w:rPr>
        <w:t xml:space="preserve"> </w:t>
      </w:r>
      <w:r w:rsidRPr="00663D13">
        <w:rPr>
          <w:rFonts w:ascii="Times New Roman" w:hAnsi="Times New Roman" w:cs="Times New Roman"/>
          <w:sz w:val="24"/>
          <w:szCs w:val="24"/>
        </w:rPr>
        <w:t>C; BAPTISTA,</w:t>
      </w:r>
      <w:r w:rsidR="009A0636" w:rsidRPr="00663D13">
        <w:rPr>
          <w:rFonts w:ascii="Times New Roman" w:hAnsi="Times New Roman" w:cs="Times New Roman"/>
          <w:sz w:val="24"/>
          <w:szCs w:val="24"/>
        </w:rPr>
        <w:t xml:space="preserve"> </w:t>
      </w:r>
      <w:r w:rsidRPr="00663D13">
        <w:rPr>
          <w:rFonts w:ascii="Times New Roman" w:hAnsi="Times New Roman" w:cs="Times New Roman"/>
          <w:sz w:val="24"/>
          <w:szCs w:val="24"/>
        </w:rPr>
        <w:t>D.</w:t>
      </w:r>
      <w:r w:rsidR="009A0636" w:rsidRPr="00663D13">
        <w:rPr>
          <w:rFonts w:ascii="Times New Roman" w:hAnsi="Times New Roman" w:cs="Times New Roman"/>
          <w:sz w:val="24"/>
          <w:szCs w:val="24"/>
        </w:rPr>
        <w:t xml:space="preserve"> </w:t>
      </w:r>
      <w:r w:rsidRPr="00663D13">
        <w:rPr>
          <w:rFonts w:ascii="Times New Roman" w:hAnsi="Times New Roman" w:cs="Times New Roman"/>
          <w:sz w:val="24"/>
          <w:szCs w:val="24"/>
        </w:rPr>
        <w:t xml:space="preserve">R. Desnutrição na admissão, permanência hospitalar e mortalidade de pacientes internados em um hospital terciário. </w:t>
      </w:r>
      <w:proofErr w:type="spellStart"/>
      <w:r w:rsidR="00A25127" w:rsidRPr="00663D13">
        <w:rPr>
          <w:rFonts w:ascii="Times New Roman" w:hAnsi="Times New Roman" w:cs="Times New Roman"/>
          <w:b/>
          <w:sz w:val="24"/>
          <w:szCs w:val="24"/>
        </w:rPr>
        <w:t>Demetra</w:t>
      </w:r>
      <w:proofErr w:type="spellEnd"/>
      <w:r w:rsidR="00A25127" w:rsidRPr="00663D13">
        <w:rPr>
          <w:rFonts w:ascii="Times New Roman" w:hAnsi="Times New Roman" w:cs="Times New Roman"/>
          <w:b/>
          <w:sz w:val="24"/>
          <w:szCs w:val="24"/>
        </w:rPr>
        <w:t>.</w:t>
      </w:r>
      <w:r w:rsidR="006F2323" w:rsidRPr="00663D13">
        <w:rPr>
          <w:rFonts w:ascii="Times New Roman" w:hAnsi="Times New Roman" w:cs="Times New Roman"/>
          <w:i/>
          <w:sz w:val="24"/>
          <w:szCs w:val="24"/>
        </w:rPr>
        <w:t xml:space="preserve"> </w:t>
      </w:r>
      <w:proofErr w:type="gramStart"/>
      <w:r w:rsidR="00A25127" w:rsidRPr="00663D13">
        <w:rPr>
          <w:rFonts w:ascii="Times New Roman" w:hAnsi="Times New Roman" w:cs="Times New Roman"/>
          <w:sz w:val="24"/>
          <w:szCs w:val="24"/>
        </w:rPr>
        <w:t>v.</w:t>
      </w:r>
      <w:proofErr w:type="gramEnd"/>
      <w:r w:rsidR="006F2323" w:rsidRPr="00663D13">
        <w:rPr>
          <w:rFonts w:ascii="Times New Roman" w:hAnsi="Times New Roman" w:cs="Times New Roman"/>
          <w:sz w:val="24"/>
          <w:szCs w:val="24"/>
        </w:rPr>
        <w:t xml:space="preserve"> </w:t>
      </w:r>
      <w:r w:rsidR="00A25127" w:rsidRPr="00663D13">
        <w:rPr>
          <w:rFonts w:ascii="Times New Roman" w:hAnsi="Times New Roman" w:cs="Times New Roman"/>
          <w:sz w:val="24"/>
          <w:szCs w:val="24"/>
        </w:rPr>
        <w:t>11,</w:t>
      </w:r>
      <w:r w:rsidR="006F2323" w:rsidRPr="00663D13">
        <w:rPr>
          <w:rFonts w:ascii="Times New Roman" w:hAnsi="Times New Roman" w:cs="Times New Roman"/>
          <w:sz w:val="24"/>
          <w:szCs w:val="24"/>
        </w:rPr>
        <w:t xml:space="preserve"> </w:t>
      </w:r>
      <w:r w:rsidR="00A25127" w:rsidRPr="00663D13">
        <w:rPr>
          <w:rFonts w:ascii="Times New Roman" w:hAnsi="Times New Roman" w:cs="Times New Roman"/>
          <w:sz w:val="24"/>
          <w:szCs w:val="24"/>
        </w:rPr>
        <w:t>n.</w:t>
      </w:r>
      <w:r w:rsidR="006F2323" w:rsidRPr="00663D13">
        <w:rPr>
          <w:rFonts w:ascii="Times New Roman" w:hAnsi="Times New Roman" w:cs="Times New Roman"/>
          <w:sz w:val="24"/>
          <w:szCs w:val="24"/>
        </w:rPr>
        <w:t xml:space="preserve"> </w:t>
      </w:r>
      <w:r w:rsidR="00A25127" w:rsidRPr="00663D13">
        <w:rPr>
          <w:rFonts w:ascii="Times New Roman" w:hAnsi="Times New Roman" w:cs="Times New Roman"/>
          <w:sz w:val="24"/>
          <w:szCs w:val="24"/>
        </w:rPr>
        <w:t>1,</w:t>
      </w:r>
      <w:r w:rsidR="006A1DF8">
        <w:rPr>
          <w:rFonts w:ascii="Times New Roman" w:hAnsi="Times New Roman" w:cs="Times New Roman"/>
          <w:sz w:val="24"/>
          <w:szCs w:val="24"/>
        </w:rPr>
        <w:t xml:space="preserve"> </w:t>
      </w:r>
      <w:r w:rsidR="00A25127" w:rsidRPr="00663D13">
        <w:rPr>
          <w:rFonts w:ascii="Times New Roman" w:hAnsi="Times New Roman" w:cs="Times New Roman"/>
          <w:sz w:val="24"/>
          <w:szCs w:val="24"/>
        </w:rPr>
        <w:t>p.</w:t>
      </w:r>
      <w:r w:rsidR="006F2323" w:rsidRPr="00663D13">
        <w:rPr>
          <w:rFonts w:ascii="Times New Roman" w:hAnsi="Times New Roman" w:cs="Times New Roman"/>
          <w:sz w:val="24"/>
          <w:szCs w:val="24"/>
        </w:rPr>
        <w:t xml:space="preserve"> </w:t>
      </w:r>
      <w:r w:rsidR="00A25127" w:rsidRPr="00663D13">
        <w:rPr>
          <w:rFonts w:ascii="Times New Roman" w:hAnsi="Times New Roman" w:cs="Times New Roman"/>
          <w:sz w:val="24"/>
          <w:szCs w:val="24"/>
        </w:rPr>
        <w:t>239-251,</w:t>
      </w:r>
      <w:r w:rsidR="000B070F">
        <w:rPr>
          <w:rFonts w:ascii="Times New Roman" w:hAnsi="Times New Roman" w:cs="Times New Roman"/>
          <w:sz w:val="24"/>
          <w:szCs w:val="24"/>
        </w:rPr>
        <w:t xml:space="preserve"> </w:t>
      </w:r>
      <w:r w:rsidRPr="00663D13">
        <w:rPr>
          <w:rFonts w:ascii="Times New Roman" w:hAnsi="Times New Roman" w:cs="Times New Roman"/>
          <w:sz w:val="24"/>
          <w:szCs w:val="24"/>
        </w:rPr>
        <w:t>2016.</w:t>
      </w:r>
    </w:p>
    <w:p w14:paraId="5819931D" w14:textId="77777777" w:rsidR="003C22E4" w:rsidRPr="00663D13" w:rsidRDefault="003C22E4" w:rsidP="00663D13">
      <w:pPr>
        <w:rPr>
          <w:rFonts w:ascii="Times New Roman" w:hAnsi="Times New Roman" w:cs="Times New Roman"/>
          <w:sz w:val="24"/>
          <w:szCs w:val="24"/>
        </w:rPr>
      </w:pPr>
    </w:p>
    <w:p w14:paraId="4F5DB8D5" w14:textId="09DE5E68" w:rsidR="00806039" w:rsidRDefault="003C22E4" w:rsidP="00663D13">
      <w:pPr>
        <w:rPr>
          <w:rFonts w:ascii="Times New Roman" w:hAnsi="Times New Roman" w:cs="Times New Roman"/>
          <w:sz w:val="24"/>
          <w:szCs w:val="24"/>
        </w:rPr>
      </w:pPr>
      <w:r w:rsidRPr="00663D13">
        <w:rPr>
          <w:rFonts w:ascii="Times New Roman" w:hAnsi="Times New Roman" w:cs="Times New Roman"/>
          <w:sz w:val="24"/>
          <w:szCs w:val="24"/>
        </w:rPr>
        <w:t>TOMIYA, M. T. O; PINHO, C. P. S; CABRAL, P. C. Anemia e fatores associados: um estudo em idosos hospitalizados.</w:t>
      </w:r>
      <w:r w:rsidRPr="00663D13">
        <w:t xml:space="preserve"> </w:t>
      </w:r>
      <w:r w:rsidRPr="00663D13">
        <w:rPr>
          <w:rFonts w:ascii="Times New Roman" w:hAnsi="Times New Roman" w:cs="Times New Roman"/>
          <w:b/>
          <w:sz w:val="24"/>
          <w:szCs w:val="24"/>
        </w:rPr>
        <w:t xml:space="preserve">Rev. bras. nutr. </w:t>
      </w:r>
      <w:proofErr w:type="spellStart"/>
      <w:r w:rsidRPr="00663D13">
        <w:rPr>
          <w:rFonts w:ascii="Times New Roman" w:hAnsi="Times New Roman" w:cs="Times New Roman"/>
          <w:b/>
          <w:sz w:val="24"/>
          <w:szCs w:val="24"/>
        </w:rPr>
        <w:t>clin</w:t>
      </w:r>
      <w:proofErr w:type="spellEnd"/>
      <w:r w:rsidRPr="00663D13">
        <w:rPr>
          <w:rFonts w:ascii="Times New Roman" w:hAnsi="Times New Roman" w:cs="Times New Roman"/>
          <w:b/>
          <w:sz w:val="24"/>
          <w:szCs w:val="24"/>
        </w:rPr>
        <w:t>.</w:t>
      </w:r>
      <w:r w:rsidRPr="00663D13">
        <w:rPr>
          <w:rFonts w:ascii="Times New Roman" w:hAnsi="Times New Roman" w:cs="Times New Roman"/>
          <w:sz w:val="24"/>
          <w:szCs w:val="24"/>
        </w:rPr>
        <w:t xml:space="preserve"> v. 29, n. 4, p. 296-303, 2014.</w:t>
      </w:r>
    </w:p>
    <w:p w14:paraId="32D884C3" w14:textId="77777777" w:rsidR="008F18D5" w:rsidRPr="00663D13" w:rsidRDefault="008F18D5" w:rsidP="00663D13">
      <w:pPr>
        <w:rPr>
          <w:rFonts w:ascii="Times New Roman" w:hAnsi="Times New Roman" w:cs="Times New Roman"/>
          <w:sz w:val="24"/>
          <w:szCs w:val="24"/>
        </w:rPr>
      </w:pPr>
    </w:p>
    <w:p w14:paraId="376A0388" w14:textId="2CE5D908" w:rsidR="008F18D5" w:rsidRPr="006A1DF8" w:rsidRDefault="00014737" w:rsidP="00663D13">
      <w:pPr>
        <w:rPr>
          <w:rFonts w:ascii="Times New Roman" w:hAnsi="Times New Roman" w:cs="Times New Roman"/>
          <w:sz w:val="24"/>
          <w:szCs w:val="24"/>
        </w:rPr>
      </w:pPr>
      <w:r w:rsidRPr="006A1DF8">
        <w:rPr>
          <w:rFonts w:ascii="Times New Roman" w:hAnsi="Times New Roman" w:cs="Times New Roman"/>
          <w:sz w:val="24"/>
          <w:szCs w:val="24"/>
        </w:rPr>
        <w:t>VALE,</w:t>
      </w:r>
      <w:r w:rsidR="009A0636" w:rsidRPr="006A1DF8">
        <w:rPr>
          <w:rFonts w:ascii="Times New Roman" w:hAnsi="Times New Roman" w:cs="Times New Roman"/>
          <w:sz w:val="24"/>
          <w:szCs w:val="24"/>
        </w:rPr>
        <w:t xml:space="preserve"> </w:t>
      </w:r>
      <w:r w:rsidRPr="006A1DF8">
        <w:rPr>
          <w:rFonts w:ascii="Times New Roman" w:hAnsi="Times New Roman" w:cs="Times New Roman"/>
          <w:sz w:val="24"/>
          <w:szCs w:val="24"/>
        </w:rPr>
        <w:t>F,</w:t>
      </w:r>
      <w:r w:rsidR="009A0636" w:rsidRPr="006A1DF8">
        <w:rPr>
          <w:rFonts w:ascii="Times New Roman" w:hAnsi="Times New Roman" w:cs="Times New Roman"/>
          <w:sz w:val="24"/>
          <w:szCs w:val="24"/>
        </w:rPr>
        <w:t xml:space="preserve"> </w:t>
      </w:r>
      <w:r w:rsidRPr="006A1DF8">
        <w:rPr>
          <w:rFonts w:ascii="Times New Roman" w:hAnsi="Times New Roman" w:cs="Times New Roman"/>
          <w:sz w:val="24"/>
          <w:szCs w:val="24"/>
        </w:rPr>
        <w:t>C,</w:t>
      </w:r>
      <w:r w:rsidR="009A0636" w:rsidRPr="006A1DF8">
        <w:rPr>
          <w:rFonts w:ascii="Times New Roman" w:hAnsi="Times New Roman" w:cs="Times New Roman"/>
          <w:sz w:val="24"/>
          <w:szCs w:val="24"/>
        </w:rPr>
        <w:t xml:space="preserve"> </w:t>
      </w:r>
      <w:r w:rsidRPr="006A1DF8">
        <w:rPr>
          <w:rFonts w:ascii="Times New Roman" w:hAnsi="Times New Roman" w:cs="Times New Roman"/>
          <w:sz w:val="24"/>
          <w:szCs w:val="24"/>
        </w:rPr>
        <w:t>R; LOGRADO,</w:t>
      </w:r>
      <w:r w:rsidR="009A0636" w:rsidRPr="006A1DF8">
        <w:rPr>
          <w:rFonts w:ascii="Times New Roman" w:hAnsi="Times New Roman" w:cs="Times New Roman"/>
          <w:sz w:val="24"/>
          <w:szCs w:val="24"/>
        </w:rPr>
        <w:t xml:space="preserve"> </w:t>
      </w:r>
      <w:r w:rsidRPr="006A1DF8">
        <w:rPr>
          <w:rFonts w:ascii="Times New Roman" w:hAnsi="Times New Roman" w:cs="Times New Roman"/>
          <w:sz w:val="24"/>
          <w:szCs w:val="24"/>
        </w:rPr>
        <w:t>M,</w:t>
      </w:r>
      <w:r w:rsidR="009A0636" w:rsidRPr="006A1DF8">
        <w:rPr>
          <w:rFonts w:ascii="Times New Roman" w:hAnsi="Times New Roman" w:cs="Times New Roman"/>
          <w:sz w:val="24"/>
          <w:szCs w:val="24"/>
        </w:rPr>
        <w:t xml:space="preserve"> </w:t>
      </w:r>
      <w:r w:rsidRPr="006A1DF8">
        <w:rPr>
          <w:rFonts w:ascii="Times New Roman" w:hAnsi="Times New Roman" w:cs="Times New Roman"/>
          <w:sz w:val="24"/>
          <w:szCs w:val="24"/>
        </w:rPr>
        <w:t>H,</w:t>
      </w:r>
      <w:r w:rsidR="009A0636" w:rsidRPr="006A1DF8">
        <w:rPr>
          <w:rFonts w:ascii="Times New Roman" w:hAnsi="Times New Roman" w:cs="Times New Roman"/>
          <w:sz w:val="24"/>
          <w:szCs w:val="24"/>
        </w:rPr>
        <w:t xml:space="preserve"> </w:t>
      </w:r>
      <w:r w:rsidRPr="006A1DF8">
        <w:rPr>
          <w:rFonts w:ascii="Times New Roman" w:hAnsi="Times New Roman" w:cs="Times New Roman"/>
          <w:sz w:val="24"/>
          <w:szCs w:val="24"/>
        </w:rPr>
        <w:t>G. Estudos de validação de ferramentas de triagem e avaliação nutricional: uma revisão acerca da sensibilidade e</w:t>
      </w:r>
      <w:r w:rsidR="00A25127" w:rsidRPr="006A1DF8">
        <w:rPr>
          <w:rFonts w:ascii="Times New Roman" w:hAnsi="Times New Roman" w:cs="Times New Roman"/>
          <w:sz w:val="24"/>
          <w:szCs w:val="24"/>
        </w:rPr>
        <w:t xml:space="preserve"> especificidade.</w:t>
      </w:r>
      <w:r w:rsidR="006F2323" w:rsidRPr="006A1DF8">
        <w:rPr>
          <w:rFonts w:ascii="Times New Roman" w:hAnsi="Times New Roman" w:cs="Times New Roman"/>
          <w:sz w:val="24"/>
          <w:szCs w:val="24"/>
        </w:rPr>
        <w:t xml:space="preserve"> </w:t>
      </w:r>
      <w:r w:rsidRPr="006A1DF8">
        <w:rPr>
          <w:rFonts w:ascii="Times New Roman" w:hAnsi="Times New Roman" w:cs="Times New Roman"/>
          <w:b/>
          <w:sz w:val="24"/>
          <w:szCs w:val="24"/>
        </w:rPr>
        <w:t xml:space="preserve">Com. </w:t>
      </w:r>
      <w:r w:rsidR="00496F6A" w:rsidRPr="006A1DF8">
        <w:rPr>
          <w:rFonts w:ascii="Times New Roman" w:hAnsi="Times New Roman" w:cs="Times New Roman"/>
          <w:b/>
          <w:sz w:val="24"/>
          <w:szCs w:val="24"/>
        </w:rPr>
        <w:t>c</w:t>
      </w:r>
      <w:r w:rsidR="006F2323" w:rsidRPr="006A1DF8">
        <w:rPr>
          <w:rFonts w:ascii="Times New Roman" w:hAnsi="Times New Roman" w:cs="Times New Roman"/>
          <w:b/>
          <w:sz w:val="24"/>
          <w:szCs w:val="24"/>
        </w:rPr>
        <w:t xml:space="preserve">iênc. </w:t>
      </w:r>
      <w:proofErr w:type="spellStart"/>
      <w:r w:rsidR="006F2323" w:rsidRPr="006A1DF8">
        <w:rPr>
          <w:rFonts w:ascii="Times New Roman" w:hAnsi="Times New Roman" w:cs="Times New Roman"/>
          <w:b/>
          <w:sz w:val="24"/>
          <w:szCs w:val="24"/>
        </w:rPr>
        <w:t>saú</w:t>
      </w:r>
      <w:proofErr w:type="spellEnd"/>
      <w:r w:rsidRPr="006A1DF8">
        <w:rPr>
          <w:rFonts w:ascii="Times New Roman" w:hAnsi="Times New Roman" w:cs="Times New Roman"/>
          <w:b/>
          <w:sz w:val="24"/>
          <w:szCs w:val="24"/>
        </w:rPr>
        <w:t>.</w:t>
      </w:r>
      <w:r w:rsidR="006F2323" w:rsidRPr="006A1DF8">
        <w:rPr>
          <w:rFonts w:ascii="Times New Roman" w:hAnsi="Times New Roman" w:cs="Times New Roman"/>
          <w:i/>
          <w:sz w:val="24"/>
          <w:szCs w:val="24"/>
        </w:rPr>
        <w:t xml:space="preserve"> </w:t>
      </w:r>
      <w:r w:rsidR="00496F6A" w:rsidRPr="006A1DF8">
        <w:rPr>
          <w:rFonts w:ascii="Times New Roman" w:hAnsi="Times New Roman" w:cs="Times New Roman"/>
          <w:sz w:val="24"/>
          <w:szCs w:val="24"/>
        </w:rPr>
        <w:t xml:space="preserve">v. 22, </w:t>
      </w:r>
      <w:r w:rsidR="00A25127" w:rsidRPr="006A1DF8">
        <w:rPr>
          <w:rFonts w:ascii="Times New Roman" w:hAnsi="Times New Roman" w:cs="Times New Roman"/>
          <w:sz w:val="24"/>
          <w:szCs w:val="24"/>
        </w:rPr>
        <w:t>n.</w:t>
      </w:r>
      <w:r w:rsidR="006F2323" w:rsidRPr="006A1DF8">
        <w:rPr>
          <w:rFonts w:ascii="Times New Roman" w:hAnsi="Times New Roman" w:cs="Times New Roman"/>
          <w:sz w:val="24"/>
          <w:szCs w:val="24"/>
        </w:rPr>
        <w:t xml:space="preserve"> </w:t>
      </w:r>
      <w:r w:rsidR="00496F6A" w:rsidRPr="006A1DF8">
        <w:rPr>
          <w:rFonts w:ascii="Times New Roman" w:hAnsi="Times New Roman" w:cs="Times New Roman"/>
          <w:sz w:val="24"/>
          <w:szCs w:val="24"/>
        </w:rPr>
        <w:t>4, p. 31-</w:t>
      </w:r>
      <w:r w:rsidR="009A0636" w:rsidRPr="006A1DF8">
        <w:rPr>
          <w:rFonts w:ascii="Times New Roman" w:hAnsi="Times New Roman" w:cs="Times New Roman"/>
          <w:sz w:val="24"/>
          <w:szCs w:val="24"/>
        </w:rPr>
        <w:t xml:space="preserve"> </w:t>
      </w:r>
      <w:r w:rsidR="00496F6A" w:rsidRPr="006A1DF8">
        <w:rPr>
          <w:rFonts w:ascii="Times New Roman" w:hAnsi="Times New Roman" w:cs="Times New Roman"/>
          <w:sz w:val="24"/>
          <w:szCs w:val="24"/>
        </w:rPr>
        <w:t xml:space="preserve">46, </w:t>
      </w:r>
      <w:r w:rsidR="00A25127" w:rsidRPr="006A1DF8">
        <w:rPr>
          <w:rFonts w:ascii="Times New Roman" w:hAnsi="Times New Roman" w:cs="Times New Roman"/>
          <w:sz w:val="24"/>
          <w:szCs w:val="24"/>
        </w:rPr>
        <w:t>2013</w:t>
      </w:r>
      <w:r w:rsidRPr="006A1DF8">
        <w:rPr>
          <w:rFonts w:ascii="Times New Roman" w:hAnsi="Times New Roman" w:cs="Times New Roman"/>
          <w:sz w:val="24"/>
          <w:szCs w:val="24"/>
        </w:rPr>
        <w:t>.</w:t>
      </w:r>
    </w:p>
    <w:p w14:paraId="08C3C427" w14:textId="77777777" w:rsidR="008F18D5" w:rsidRDefault="008F18D5" w:rsidP="00663D13">
      <w:pPr>
        <w:rPr>
          <w:rFonts w:ascii="Times New Roman" w:hAnsi="Times New Roman" w:cs="Times New Roman"/>
          <w:sz w:val="24"/>
          <w:szCs w:val="24"/>
        </w:rPr>
      </w:pPr>
    </w:p>
    <w:p w14:paraId="4DDCE2A8" w14:textId="6E313B72" w:rsidR="00A25127" w:rsidRPr="003929FF" w:rsidRDefault="008F18D5" w:rsidP="00663D13">
      <w:pPr>
        <w:rPr>
          <w:rFonts w:ascii="Times New Roman" w:hAnsi="Times New Roman" w:cs="Times New Roman"/>
          <w:sz w:val="24"/>
          <w:szCs w:val="24"/>
          <w:lang w:val="en-US"/>
        </w:rPr>
      </w:pPr>
      <w:r w:rsidRPr="00663D13">
        <w:rPr>
          <w:rFonts w:ascii="Times New Roman" w:hAnsi="Times New Roman" w:cs="Times New Roman"/>
          <w:sz w:val="24"/>
          <w:szCs w:val="24"/>
        </w:rPr>
        <w:t xml:space="preserve">VALONGO, A. S. O impacto clínico e económico do suporte nutricional no doente desnutrido. </w:t>
      </w:r>
      <w:r w:rsidRPr="003929FF">
        <w:rPr>
          <w:rFonts w:ascii="Times New Roman" w:hAnsi="Times New Roman" w:cs="Times New Roman"/>
          <w:b/>
          <w:sz w:val="24"/>
          <w:szCs w:val="24"/>
          <w:lang w:val="en-US"/>
        </w:rPr>
        <w:t xml:space="preserve">Rev. </w:t>
      </w:r>
      <w:proofErr w:type="gramStart"/>
      <w:r w:rsidRPr="003929FF">
        <w:rPr>
          <w:rFonts w:ascii="Times New Roman" w:hAnsi="Times New Roman" w:cs="Times New Roman"/>
          <w:b/>
          <w:sz w:val="24"/>
          <w:szCs w:val="24"/>
          <w:lang w:val="en-US"/>
        </w:rPr>
        <w:t>port</w:t>
      </w:r>
      <w:proofErr w:type="gramEnd"/>
      <w:r w:rsidRPr="003929FF">
        <w:rPr>
          <w:rFonts w:ascii="Times New Roman" w:hAnsi="Times New Roman" w:cs="Times New Roman"/>
          <w:b/>
          <w:sz w:val="24"/>
          <w:szCs w:val="24"/>
          <w:lang w:val="en-US"/>
        </w:rPr>
        <w:t xml:space="preserve">. </w:t>
      </w:r>
      <w:proofErr w:type="spellStart"/>
      <w:proofErr w:type="gramStart"/>
      <w:r w:rsidRPr="003929FF">
        <w:rPr>
          <w:rFonts w:ascii="Times New Roman" w:hAnsi="Times New Roman" w:cs="Times New Roman"/>
          <w:b/>
          <w:sz w:val="24"/>
          <w:szCs w:val="24"/>
          <w:lang w:val="en-US"/>
        </w:rPr>
        <w:t>farmacoter</w:t>
      </w:r>
      <w:proofErr w:type="spellEnd"/>
      <w:proofErr w:type="gramEnd"/>
      <w:r w:rsidRPr="003929FF">
        <w:rPr>
          <w:rFonts w:ascii="Times New Roman" w:hAnsi="Times New Roman" w:cs="Times New Roman"/>
          <w:b/>
          <w:sz w:val="24"/>
          <w:szCs w:val="24"/>
          <w:lang w:val="en-US"/>
        </w:rPr>
        <w:t>.</w:t>
      </w:r>
      <w:r w:rsidRPr="003929FF">
        <w:rPr>
          <w:rFonts w:ascii="Times New Roman" w:hAnsi="Times New Roman" w:cs="Times New Roman"/>
          <w:sz w:val="24"/>
          <w:szCs w:val="24"/>
          <w:lang w:val="en-US"/>
        </w:rPr>
        <w:t xml:space="preserve"> v. 5, n.</w:t>
      </w:r>
      <w:r w:rsidR="000B070F">
        <w:rPr>
          <w:rFonts w:ascii="Times New Roman" w:hAnsi="Times New Roman" w:cs="Times New Roman"/>
          <w:sz w:val="24"/>
          <w:szCs w:val="24"/>
          <w:lang w:val="en-US"/>
        </w:rPr>
        <w:t xml:space="preserve"> </w:t>
      </w:r>
      <w:r w:rsidRPr="003929FF">
        <w:rPr>
          <w:rFonts w:ascii="Times New Roman" w:hAnsi="Times New Roman" w:cs="Times New Roman"/>
          <w:sz w:val="24"/>
          <w:szCs w:val="24"/>
          <w:lang w:val="en-US"/>
        </w:rPr>
        <w:t>1, p. 14-21, 2013.</w:t>
      </w:r>
    </w:p>
    <w:p w14:paraId="48900D66" w14:textId="77777777" w:rsidR="008F18D5" w:rsidRPr="003929FF" w:rsidRDefault="008F18D5" w:rsidP="00663D13">
      <w:pPr>
        <w:rPr>
          <w:rFonts w:ascii="Times New Roman" w:hAnsi="Times New Roman" w:cs="Times New Roman"/>
          <w:sz w:val="24"/>
          <w:szCs w:val="24"/>
          <w:lang w:val="en-US"/>
        </w:rPr>
      </w:pPr>
    </w:p>
    <w:p w14:paraId="7714A619" w14:textId="02383802" w:rsidR="00780A0E" w:rsidRPr="000846C2" w:rsidRDefault="00780A0E" w:rsidP="00663D13">
      <w:pPr>
        <w:rPr>
          <w:rFonts w:ascii="Times New Roman" w:hAnsi="Times New Roman" w:cs="Times New Roman"/>
          <w:sz w:val="24"/>
          <w:szCs w:val="24"/>
        </w:rPr>
      </w:pPr>
      <w:proofErr w:type="gramStart"/>
      <w:r w:rsidRPr="003929FF">
        <w:rPr>
          <w:rFonts w:ascii="Times New Roman" w:hAnsi="Times New Roman" w:cs="Times New Roman"/>
          <w:sz w:val="24"/>
          <w:szCs w:val="24"/>
          <w:lang w:val="en-US"/>
        </w:rPr>
        <w:t>WORLD HEALTH ORGANIZATION</w:t>
      </w:r>
      <w:r w:rsidR="000D229B">
        <w:rPr>
          <w:rFonts w:ascii="Times New Roman" w:hAnsi="Times New Roman" w:cs="Times New Roman"/>
          <w:sz w:val="24"/>
          <w:szCs w:val="24"/>
          <w:lang w:val="en-US"/>
        </w:rPr>
        <w:t xml:space="preserve"> </w:t>
      </w:r>
      <w:r w:rsidR="00CF5282" w:rsidRPr="003929FF">
        <w:rPr>
          <w:rFonts w:ascii="Times New Roman" w:hAnsi="Times New Roman" w:cs="Times New Roman"/>
          <w:sz w:val="24"/>
          <w:szCs w:val="24"/>
          <w:lang w:val="en-US"/>
        </w:rPr>
        <w:t>(WHO)</w:t>
      </w:r>
      <w:r w:rsidRPr="003929FF">
        <w:rPr>
          <w:rFonts w:ascii="Times New Roman" w:hAnsi="Times New Roman" w:cs="Times New Roman"/>
          <w:sz w:val="24"/>
          <w:szCs w:val="24"/>
          <w:lang w:val="en-US"/>
        </w:rPr>
        <w:t>.</w:t>
      </w:r>
      <w:proofErr w:type="gramEnd"/>
      <w:r w:rsidR="000846C2" w:rsidRPr="003929FF">
        <w:rPr>
          <w:lang w:val="en-US"/>
        </w:rPr>
        <w:t xml:space="preserve"> </w:t>
      </w:r>
      <w:r w:rsidR="000846C2" w:rsidRPr="00CB7F66">
        <w:rPr>
          <w:rFonts w:ascii="Times New Roman" w:hAnsi="Times New Roman" w:cs="Times New Roman"/>
          <w:sz w:val="24"/>
          <w:szCs w:val="24"/>
        </w:rPr>
        <w:t>Incorporação das curvas de crescimento da Organização Mundial da</w:t>
      </w:r>
      <w:r w:rsidR="007160CD">
        <w:rPr>
          <w:rFonts w:ascii="Times New Roman" w:hAnsi="Times New Roman" w:cs="Times New Roman"/>
          <w:sz w:val="24"/>
          <w:szCs w:val="24"/>
        </w:rPr>
        <w:t xml:space="preserve"> Saúde de 2006 e 2007 no SISVAN</w:t>
      </w:r>
      <w:r w:rsidRPr="00CB7F66">
        <w:rPr>
          <w:rFonts w:ascii="Times New Roman" w:hAnsi="Times New Roman" w:cs="Times New Roman"/>
          <w:sz w:val="24"/>
          <w:szCs w:val="24"/>
        </w:rPr>
        <w:t>.</w:t>
      </w:r>
      <w:r w:rsidR="006F2323" w:rsidRPr="00CB7F66">
        <w:rPr>
          <w:rFonts w:ascii="Times New Roman" w:hAnsi="Times New Roman" w:cs="Times New Roman"/>
          <w:sz w:val="24"/>
          <w:szCs w:val="24"/>
        </w:rPr>
        <w:t xml:space="preserve"> </w:t>
      </w:r>
      <w:r w:rsidR="000846C2" w:rsidRPr="009A0636">
        <w:rPr>
          <w:rFonts w:ascii="Times New Roman" w:hAnsi="Times New Roman" w:cs="Times New Roman"/>
          <w:b/>
          <w:sz w:val="24"/>
          <w:szCs w:val="24"/>
        </w:rPr>
        <w:t>Coord. Geral.</w:t>
      </w:r>
      <w:r w:rsidR="00496F6A" w:rsidRPr="009A0636">
        <w:rPr>
          <w:rFonts w:ascii="Times New Roman" w:hAnsi="Times New Roman" w:cs="Times New Roman"/>
          <w:b/>
          <w:sz w:val="24"/>
          <w:szCs w:val="24"/>
        </w:rPr>
        <w:t xml:space="preserve"> </w:t>
      </w:r>
      <w:proofErr w:type="spellStart"/>
      <w:r w:rsidR="000846C2" w:rsidRPr="009A0636">
        <w:rPr>
          <w:rFonts w:ascii="Times New Roman" w:hAnsi="Times New Roman" w:cs="Times New Roman"/>
          <w:b/>
          <w:sz w:val="24"/>
          <w:szCs w:val="24"/>
        </w:rPr>
        <w:t>polit</w:t>
      </w:r>
      <w:proofErr w:type="spellEnd"/>
      <w:r w:rsidR="000846C2" w:rsidRPr="009A0636">
        <w:rPr>
          <w:rFonts w:ascii="Times New Roman" w:hAnsi="Times New Roman" w:cs="Times New Roman"/>
          <w:b/>
          <w:sz w:val="24"/>
          <w:szCs w:val="24"/>
        </w:rPr>
        <w:t>.</w:t>
      </w:r>
      <w:r w:rsidR="00496F6A" w:rsidRPr="009A0636">
        <w:rPr>
          <w:rFonts w:ascii="Times New Roman" w:hAnsi="Times New Roman" w:cs="Times New Roman"/>
          <w:b/>
          <w:sz w:val="24"/>
          <w:szCs w:val="24"/>
        </w:rPr>
        <w:t xml:space="preserve"> </w:t>
      </w:r>
      <w:proofErr w:type="spellStart"/>
      <w:r w:rsidR="006A1DF8">
        <w:rPr>
          <w:rFonts w:ascii="Times New Roman" w:hAnsi="Times New Roman" w:cs="Times New Roman"/>
          <w:b/>
          <w:sz w:val="24"/>
          <w:szCs w:val="24"/>
        </w:rPr>
        <w:t>a</w:t>
      </w:r>
      <w:r w:rsidR="000846C2" w:rsidRPr="009A0636">
        <w:rPr>
          <w:rFonts w:ascii="Times New Roman" w:hAnsi="Times New Roman" w:cs="Times New Roman"/>
          <w:b/>
          <w:sz w:val="24"/>
          <w:szCs w:val="24"/>
        </w:rPr>
        <w:t>liment</w:t>
      </w:r>
      <w:proofErr w:type="spellEnd"/>
      <w:r w:rsidR="000846C2" w:rsidRPr="009A0636">
        <w:rPr>
          <w:rFonts w:ascii="Times New Roman" w:hAnsi="Times New Roman" w:cs="Times New Roman"/>
          <w:b/>
          <w:sz w:val="24"/>
          <w:szCs w:val="24"/>
        </w:rPr>
        <w:t>.</w:t>
      </w:r>
      <w:r w:rsidR="00496F6A" w:rsidRPr="009A0636">
        <w:rPr>
          <w:rFonts w:ascii="Times New Roman" w:hAnsi="Times New Roman" w:cs="Times New Roman"/>
          <w:b/>
          <w:sz w:val="24"/>
          <w:szCs w:val="24"/>
        </w:rPr>
        <w:t xml:space="preserve"> </w:t>
      </w:r>
      <w:proofErr w:type="spellStart"/>
      <w:proofErr w:type="gramStart"/>
      <w:r w:rsidR="006A1DF8">
        <w:rPr>
          <w:rFonts w:ascii="Times New Roman" w:hAnsi="Times New Roman" w:cs="Times New Roman"/>
          <w:b/>
          <w:sz w:val="24"/>
          <w:szCs w:val="24"/>
        </w:rPr>
        <w:t>n</w:t>
      </w:r>
      <w:r w:rsidR="000846C2" w:rsidRPr="009A0636">
        <w:rPr>
          <w:rFonts w:ascii="Times New Roman" w:hAnsi="Times New Roman" w:cs="Times New Roman"/>
          <w:b/>
          <w:sz w:val="24"/>
          <w:szCs w:val="24"/>
        </w:rPr>
        <w:t>utr</w:t>
      </w:r>
      <w:proofErr w:type="spellEnd"/>
      <w:proofErr w:type="gramEnd"/>
      <w:r w:rsidR="000846C2" w:rsidRPr="009A0636">
        <w:rPr>
          <w:rFonts w:ascii="Times New Roman" w:hAnsi="Times New Roman" w:cs="Times New Roman"/>
          <w:b/>
          <w:sz w:val="24"/>
          <w:szCs w:val="24"/>
        </w:rPr>
        <w:t>,</w:t>
      </w:r>
      <w:r w:rsidR="00D31F10">
        <w:rPr>
          <w:rFonts w:ascii="Times New Roman" w:hAnsi="Times New Roman" w:cs="Times New Roman"/>
          <w:b/>
          <w:sz w:val="24"/>
          <w:szCs w:val="24"/>
        </w:rPr>
        <w:t xml:space="preserve"> </w:t>
      </w:r>
      <w:r w:rsidR="00D31F10" w:rsidRPr="00663D13">
        <w:rPr>
          <w:rFonts w:ascii="Times New Roman" w:hAnsi="Times New Roman" w:cs="Times New Roman"/>
          <w:sz w:val="24"/>
          <w:szCs w:val="24"/>
        </w:rPr>
        <w:t>p. 1-38</w:t>
      </w:r>
      <w:r w:rsidR="00D31F10">
        <w:rPr>
          <w:rFonts w:ascii="Times New Roman" w:hAnsi="Times New Roman" w:cs="Times New Roman"/>
          <w:b/>
          <w:sz w:val="24"/>
          <w:szCs w:val="24"/>
        </w:rPr>
        <w:t>,</w:t>
      </w:r>
      <w:r w:rsidR="000B070F">
        <w:rPr>
          <w:rFonts w:ascii="Times New Roman" w:hAnsi="Times New Roman" w:cs="Times New Roman"/>
          <w:b/>
          <w:sz w:val="24"/>
          <w:szCs w:val="24"/>
        </w:rPr>
        <w:t xml:space="preserve"> </w:t>
      </w:r>
      <w:r w:rsidRPr="00CB7F66">
        <w:rPr>
          <w:rFonts w:ascii="Times New Roman" w:hAnsi="Times New Roman" w:cs="Times New Roman"/>
          <w:sz w:val="24"/>
          <w:szCs w:val="24"/>
        </w:rPr>
        <w:t>2007.</w:t>
      </w:r>
    </w:p>
    <w:p w14:paraId="39EE1FA1" w14:textId="18E9A202" w:rsidR="008048E2" w:rsidRPr="000846C2" w:rsidRDefault="008048E2" w:rsidP="004477F1">
      <w:pPr>
        <w:jc w:val="left"/>
        <w:rPr>
          <w:rFonts w:ascii="Times New Roman" w:hAnsi="Times New Roman" w:cs="Times New Roman"/>
          <w:sz w:val="24"/>
          <w:szCs w:val="24"/>
        </w:rPr>
      </w:pPr>
    </w:p>
    <w:p w14:paraId="49D46C29" w14:textId="77777777" w:rsidR="008048E2" w:rsidRPr="000846C2" w:rsidRDefault="008048E2" w:rsidP="002927F8">
      <w:pPr>
        <w:rPr>
          <w:rFonts w:ascii="Times New Roman" w:hAnsi="Times New Roman" w:cs="Times New Roman"/>
          <w:sz w:val="24"/>
          <w:szCs w:val="24"/>
        </w:rPr>
      </w:pPr>
    </w:p>
    <w:p w14:paraId="280236B1" w14:textId="77777777" w:rsidR="000B62E9" w:rsidRPr="000846C2" w:rsidRDefault="000B62E9" w:rsidP="000B62E9">
      <w:pPr>
        <w:rPr>
          <w:rFonts w:ascii="Times New Roman" w:hAnsi="Times New Roman" w:cs="Times New Roman"/>
          <w:sz w:val="24"/>
          <w:szCs w:val="24"/>
        </w:rPr>
      </w:pPr>
    </w:p>
    <w:p w14:paraId="07E26A25" w14:textId="77777777" w:rsidR="000B62E9" w:rsidRPr="000846C2" w:rsidRDefault="000B62E9" w:rsidP="000B62E9">
      <w:pPr>
        <w:rPr>
          <w:rFonts w:ascii="Times New Roman" w:hAnsi="Times New Roman" w:cs="Times New Roman"/>
          <w:sz w:val="24"/>
          <w:szCs w:val="24"/>
        </w:rPr>
      </w:pPr>
    </w:p>
    <w:p w14:paraId="37687B1B" w14:textId="47397E07" w:rsidR="00DD78D9" w:rsidRPr="000846C2" w:rsidRDefault="00DD78D9" w:rsidP="001B18B9">
      <w:pPr>
        <w:rPr>
          <w:rFonts w:ascii="Times New Roman" w:hAnsi="Times New Roman" w:cs="Times New Roman"/>
          <w:sz w:val="24"/>
          <w:szCs w:val="24"/>
        </w:rPr>
      </w:pPr>
    </w:p>
    <w:sectPr w:rsidR="00DD78D9" w:rsidRPr="000846C2" w:rsidSect="00B816A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1DEE6" w14:textId="77777777" w:rsidR="00AD3701" w:rsidRDefault="00AD3701" w:rsidP="00E55B48">
      <w:pPr>
        <w:spacing w:line="240" w:lineRule="auto"/>
      </w:pPr>
      <w:r>
        <w:separator/>
      </w:r>
    </w:p>
  </w:endnote>
  <w:endnote w:type="continuationSeparator" w:id="0">
    <w:p w14:paraId="4E61A2C7" w14:textId="77777777" w:rsidR="00AD3701" w:rsidRDefault="00AD3701" w:rsidP="00E55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Roboto-Regular">
    <w:altName w:val="Times New Roman"/>
    <w:panose1 w:val="00000000000000000000"/>
    <w:charset w:val="00"/>
    <w:family w:val="roman"/>
    <w:notTrueType/>
    <w:pitch w:val="default"/>
  </w:font>
  <w:font w:name="GillSansM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89E2D" w14:textId="77777777" w:rsidR="00AD3701" w:rsidRDefault="00AD3701" w:rsidP="00E55B48">
      <w:pPr>
        <w:spacing w:line="240" w:lineRule="auto"/>
      </w:pPr>
      <w:r>
        <w:separator/>
      </w:r>
    </w:p>
  </w:footnote>
  <w:footnote w:type="continuationSeparator" w:id="0">
    <w:p w14:paraId="7DB4A6A7" w14:textId="77777777" w:rsidR="00AD3701" w:rsidRDefault="00AD3701" w:rsidP="00E55B4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A0A28"/>
    <w:multiLevelType w:val="hybridMultilevel"/>
    <w:tmpl w:val="8A44EF6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274D69CE"/>
    <w:multiLevelType w:val="hybridMultilevel"/>
    <w:tmpl w:val="85E2B57C"/>
    <w:lvl w:ilvl="0" w:tplc="086EDC5A">
      <w:start w:val="1"/>
      <w:numFmt w:val="bullet"/>
      <w:lvlText w:val=""/>
      <w:lvlJc w:val="left"/>
      <w:pPr>
        <w:tabs>
          <w:tab w:val="num" w:pos="720"/>
        </w:tabs>
        <w:ind w:left="720" w:hanging="360"/>
      </w:pPr>
      <w:rPr>
        <w:rFonts w:ascii="Wingdings 2" w:hAnsi="Wingdings 2" w:hint="default"/>
      </w:rPr>
    </w:lvl>
    <w:lvl w:ilvl="1" w:tplc="10F6EB16" w:tentative="1">
      <w:start w:val="1"/>
      <w:numFmt w:val="bullet"/>
      <w:lvlText w:val=""/>
      <w:lvlJc w:val="left"/>
      <w:pPr>
        <w:tabs>
          <w:tab w:val="num" w:pos="1440"/>
        </w:tabs>
        <w:ind w:left="1440" w:hanging="360"/>
      </w:pPr>
      <w:rPr>
        <w:rFonts w:ascii="Wingdings 2" w:hAnsi="Wingdings 2" w:hint="default"/>
      </w:rPr>
    </w:lvl>
    <w:lvl w:ilvl="2" w:tplc="6536288E" w:tentative="1">
      <w:start w:val="1"/>
      <w:numFmt w:val="bullet"/>
      <w:lvlText w:val=""/>
      <w:lvlJc w:val="left"/>
      <w:pPr>
        <w:tabs>
          <w:tab w:val="num" w:pos="2160"/>
        </w:tabs>
        <w:ind w:left="2160" w:hanging="360"/>
      </w:pPr>
      <w:rPr>
        <w:rFonts w:ascii="Wingdings 2" w:hAnsi="Wingdings 2" w:hint="default"/>
      </w:rPr>
    </w:lvl>
    <w:lvl w:ilvl="3" w:tplc="3E72284A" w:tentative="1">
      <w:start w:val="1"/>
      <w:numFmt w:val="bullet"/>
      <w:lvlText w:val=""/>
      <w:lvlJc w:val="left"/>
      <w:pPr>
        <w:tabs>
          <w:tab w:val="num" w:pos="2880"/>
        </w:tabs>
        <w:ind w:left="2880" w:hanging="360"/>
      </w:pPr>
      <w:rPr>
        <w:rFonts w:ascii="Wingdings 2" w:hAnsi="Wingdings 2" w:hint="default"/>
      </w:rPr>
    </w:lvl>
    <w:lvl w:ilvl="4" w:tplc="F5F43A22" w:tentative="1">
      <w:start w:val="1"/>
      <w:numFmt w:val="bullet"/>
      <w:lvlText w:val=""/>
      <w:lvlJc w:val="left"/>
      <w:pPr>
        <w:tabs>
          <w:tab w:val="num" w:pos="3600"/>
        </w:tabs>
        <w:ind w:left="3600" w:hanging="360"/>
      </w:pPr>
      <w:rPr>
        <w:rFonts w:ascii="Wingdings 2" w:hAnsi="Wingdings 2" w:hint="default"/>
      </w:rPr>
    </w:lvl>
    <w:lvl w:ilvl="5" w:tplc="BD9A65AE" w:tentative="1">
      <w:start w:val="1"/>
      <w:numFmt w:val="bullet"/>
      <w:lvlText w:val=""/>
      <w:lvlJc w:val="left"/>
      <w:pPr>
        <w:tabs>
          <w:tab w:val="num" w:pos="4320"/>
        </w:tabs>
        <w:ind w:left="4320" w:hanging="360"/>
      </w:pPr>
      <w:rPr>
        <w:rFonts w:ascii="Wingdings 2" w:hAnsi="Wingdings 2" w:hint="default"/>
      </w:rPr>
    </w:lvl>
    <w:lvl w:ilvl="6" w:tplc="200E0AC4" w:tentative="1">
      <w:start w:val="1"/>
      <w:numFmt w:val="bullet"/>
      <w:lvlText w:val=""/>
      <w:lvlJc w:val="left"/>
      <w:pPr>
        <w:tabs>
          <w:tab w:val="num" w:pos="5040"/>
        </w:tabs>
        <w:ind w:left="5040" w:hanging="360"/>
      </w:pPr>
      <w:rPr>
        <w:rFonts w:ascii="Wingdings 2" w:hAnsi="Wingdings 2" w:hint="default"/>
      </w:rPr>
    </w:lvl>
    <w:lvl w:ilvl="7" w:tplc="80E09982" w:tentative="1">
      <w:start w:val="1"/>
      <w:numFmt w:val="bullet"/>
      <w:lvlText w:val=""/>
      <w:lvlJc w:val="left"/>
      <w:pPr>
        <w:tabs>
          <w:tab w:val="num" w:pos="5760"/>
        </w:tabs>
        <w:ind w:left="5760" w:hanging="360"/>
      </w:pPr>
      <w:rPr>
        <w:rFonts w:ascii="Wingdings 2" w:hAnsi="Wingdings 2" w:hint="default"/>
      </w:rPr>
    </w:lvl>
    <w:lvl w:ilvl="8" w:tplc="98603F8C" w:tentative="1">
      <w:start w:val="1"/>
      <w:numFmt w:val="bullet"/>
      <w:lvlText w:val=""/>
      <w:lvlJc w:val="left"/>
      <w:pPr>
        <w:tabs>
          <w:tab w:val="num" w:pos="6480"/>
        </w:tabs>
        <w:ind w:left="6480" w:hanging="360"/>
      </w:pPr>
      <w:rPr>
        <w:rFonts w:ascii="Wingdings 2" w:hAnsi="Wingdings 2" w:hint="default"/>
      </w:rPr>
    </w:lvl>
  </w:abstractNum>
  <w:abstractNum w:abstractNumId="2">
    <w:nsid w:val="4D086503"/>
    <w:multiLevelType w:val="hybridMultilevel"/>
    <w:tmpl w:val="83F27B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6F945B0"/>
    <w:multiLevelType w:val="hybridMultilevel"/>
    <w:tmpl w:val="55A28F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09E"/>
    <w:rsid w:val="000015A1"/>
    <w:rsid w:val="0000296B"/>
    <w:rsid w:val="0000333D"/>
    <w:rsid w:val="00004399"/>
    <w:rsid w:val="00004E45"/>
    <w:rsid w:val="00006402"/>
    <w:rsid w:val="00007E18"/>
    <w:rsid w:val="00010CDD"/>
    <w:rsid w:val="00014737"/>
    <w:rsid w:val="0001513A"/>
    <w:rsid w:val="00017158"/>
    <w:rsid w:val="00023C43"/>
    <w:rsid w:val="0002637B"/>
    <w:rsid w:val="00026B0B"/>
    <w:rsid w:val="00031B19"/>
    <w:rsid w:val="00032476"/>
    <w:rsid w:val="00034FB9"/>
    <w:rsid w:val="000359AC"/>
    <w:rsid w:val="00036CEB"/>
    <w:rsid w:val="00037D17"/>
    <w:rsid w:val="0004469C"/>
    <w:rsid w:val="00045C01"/>
    <w:rsid w:val="000518D3"/>
    <w:rsid w:val="00054FBC"/>
    <w:rsid w:val="000601F6"/>
    <w:rsid w:val="000623F0"/>
    <w:rsid w:val="00070A8E"/>
    <w:rsid w:val="00072B52"/>
    <w:rsid w:val="00073751"/>
    <w:rsid w:val="0007478F"/>
    <w:rsid w:val="000747EB"/>
    <w:rsid w:val="000846C2"/>
    <w:rsid w:val="00086A8F"/>
    <w:rsid w:val="0009078C"/>
    <w:rsid w:val="00093667"/>
    <w:rsid w:val="000A2AF4"/>
    <w:rsid w:val="000A2B3E"/>
    <w:rsid w:val="000A48D7"/>
    <w:rsid w:val="000A6F19"/>
    <w:rsid w:val="000B070F"/>
    <w:rsid w:val="000B364A"/>
    <w:rsid w:val="000B3EA2"/>
    <w:rsid w:val="000B62E9"/>
    <w:rsid w:val="000C1FFD"/>
    <w:rsid w:val="000C5C40"/>
    <w:rsid w:val="000D0085"/>
    <w:rsid w:val="000D0147"/>
    <w:rsid w:val="000D0A7F"/>
    <w:rsid w:val="000D1708"/>
    <w:rsid w:val="000D1A4E"/>
    <w:rsid w:val="000D229B"/>
    <w:rsid w:val="000D68F7"/>
    <w:rsid w:val="000D7DA2"/>
    <w:rsid w:val="000F019E"/>
    <w:rsid w:val="000F4845"/>
    <w:rsid w:val="001019E8"/>
    <w:rsid w:val="001025D9"/>
    <w:rsid w:val="00102898"/>
    <w:rsid w:val="00104B2A"/>
    <w:rsid w:val="00106EB9"/>
    <w:rsid w:val="00107AD6"/>
    <w:rsid w:val="00111984"/>
    <w:rsid w:val="00114D56"/>
    <w:rsid w:val="001167C3"/>
    <w:rsid w:val="00120393"/>
    <w:rsid w:val="0012303E"/>
    <w:rsid w:val="00126A5F"/>
    <w:rsid w:val="0013486D"/>
    <w:rsid w:val="00134E99"/>
    <w:rsid w:val="00136CC8"/>
    <w:rsid w:val="001405C9"/>
    <w:rsid w:val="001425AA"/>
    <w:rsid w:val="00143ACC"/>
    <w:rsid w:val="00143B27"/>
    <w:rsid w:val="00151C69"/>
    <w:rsid w:val="00151E67"/>
    <w:rsid w:val="001563D7"/>
    <w:rsid w:val="00157588"/>
    <w:rsid w:val="001575C0"/>
    <w:rsid w:val="001631E6"/>
    <w:rsid w:val="0016503D"/>
    <w:rsid w:val="001669DA"/>
    <w:rsid w:val="00166F61"/>
    <w:rsid w:val="0017024F"/>
    <w:rsid w:val="00171B46"/>
    <w:rsid w:val="00171F68"/>
    <w:rsid w:val="00172450"/>
    <w:rsid w:val="0017291E"/>
    <w:rsid w:val="0017303B"/>
    <w:rsid w:val="00173E3D"/>
    <w:rsid w:val="00175462"/>
    <w:rsid w:val="00175D69"/>
    <w:rsid w:val="001803ED"/>
    <w:rsid w:val="001828B7"/>
    <w:rsid w:val="00183508"/>
    <w:rsid w:val="0018374F"/>
    <w:rsid w:val="0018712C"/>
    <w:rsid w:val="001922D8"/>
    <w:rsid w:val="00194696"/>
    <w:rsid w:val="0019594E"/>
    <w:rsid w:val="00196FB8"/>
    <w:rsid w:val="001A0AD6"/>
    <w:rsid w:val="001A110B"/>
    <w:rsid w:val="001A3B2A"/>
    <w:rsid w:val="001A524C"/>
    <w:rsid w:val="001B07C2"/>
    <w:rsid w:val="001B0CA4"/>
    <w:rsid w:val="001B18B9"/>
    <w:rsid w:val="001B2ADA"/>
    <w:rsid w:val="001B31D1"/>
    <w:rsid w:val="001B45AA"/>
    <w:rsid w:val="001B743D"/>
    <w:rsid w:val="001C30C4"/>
    <w:rsid w:val="001C59A0"/>
    <w:rsid w:val="001C6E69"/>
    <w:rsid w:val="001C72C6"/>
    <w:rsid w:val="001D4599"/>
    <w:rsid w:val="001D4B3F"/>
    <w:rsid w:val="001E0A20"/>
    <w:rsid w:val="001E0B95"/>
    <w:rsid w:val="001E2FD2"/>
    <w:rsid w:val="001E3682"/>
    <w:rsid w:val="001E4574"/>
    <w:rsid w:val="001E5326"/>
    <w:rsid w:val="001E54B3"/>
    <w:rsid w:val="001E5968"/>
    <w:rsid w:val="001F03A0"/>
    <w:rsid w:val="001F1339"/>
    <w:rsid w:val="001F4A59"/>
    <w:rsid w:val="001F51D6"/>
    <w:rsid w:val="0020176E"/>
    <w:rsid w:val="0020238A"/>
    <w:rsid w:val="0020279C"/>
    <w:rsid w:val="00202866"/>
    <w:rsid w:val="0020375E"/>
    <w:rsid w:val="00203ECA"/>
    <w:rsid w:val="0021169D"/>
    <w:rsid w:val="00212CE6"/>
    <w:rsid w:val="00213F56"/>
    <w:rsid w:val="00216E71"/>
    <w:rsid w:val="002177E0"/>
    <w:rsid w:val="00220F8A"/>
    <w:rsid w:val="00223562"/>
    <w:rsid w:val="00225ACB"/>
    <w:rsid w:val="002269E9"/>
    <w:rsid w:val="00230892"/>
    <w:rsid w:val="002335B3"/>
    <w:rsid w:val="00236F0F"/>
    <w:rsid w:val="00244DE1"/>
    <w:rsid w:val="00245E3B"/>
    <w:rsid w:val="002534B8"/>
    <w:rsid w:val="002534E4"/>
    <w:rsid w:val="0025497D"/>
    <w:rsid w:val="0025505C"/>
    <w:rsid w:val="00257DCB"/>
    <w:rsid w:val="00260A7F"/>
    <w:rsid w:val="002647D7"/>
    <w:rsid w:val="00267F42"/>
    <w:rsid w:val="0027195B"/>
    <w:rsid w:val="00275279"/>
    <w:rsid w:val="00275EDF"/>
    <w:rsid w:val="00282522"/>
    <w:rsid w:val="0028326A"/>
    <w:rsid w:val="002901F5"/>
    <w:rsid w:val="00291DFF"/>
    <w:rsid w:val="00291FC0"/>
    <w:rsid w:val="002927F8"/>
    <w:rsid w:val="00293C94"/>
    <w:rsid w:val="00296D0A"/>
    <w:rsid w:val="002A0104"/>
    <w:rsid w:val="002A144A"/>
    <w:rsid w:val="002A376F"/>
    <w:rsid w:val="002A4C1F"/>
    <w:rsid w:val="002A7B31"/>
    <w:rsid w:val="002B075C"/>
    <w:rsid w:val="002B361F"/>
    <w:rsid w:val="002B3AAF"/>
    <w:rsid w:val="002B5DD9"/>
    <w:rsid w:val="002B6323"/>
    <w:rsid w:val="002C3DDF"/>
    <w:rsid w:val="002C54A3"/>
    <w:rsid w:val="002C5BB0"/>
    <w:rsid w:val="002C6254"/>
    <w:rsid w:val="002D4154"/>
    <w:rsid w:val="002E0DAA"/>
    <w:rsid w:val="002E3774"/>
    <w:rsid w:val="002E3A85"/>
    <w:rsid w:val="002E5789"/>
    <w:rsid w:val="002F3406"/>
    <w:rsid w:val="002F4A9A"/>
    <w:rsid w:val="002F5655"/>
    <w:rsid w:val="00303CCA"/>
    <w:rsid w:val="00304CD0"/>
    <w:rsid w:val="00313155"/>
    <w:rsid w:val="00315418"/>
    <w:rsid w:val="0032080E"/>
    <w:rsid w:val="00325B6C"/>
    <w:rsid w:val="0033098F"/>
    <w:rsid w:val="0033625F"/>
    <w:rsid w:val="00337703"/>
    <w:rsid w:val="00337C80"/>
    <w:rsid w:val="003406D1"/>
    <w:rsid w:val="00341671"/>
    <w:rsid w:val="0034221A"/>
    <w:rsid w:val="00345645"/>
    <w:rsid w:val="00345F9C"/>
    <w:rsid w:val="0035228B"/>
    <w:rsid w:val="0035551C"/>
    <w:rsid w:val="003555E4"/>
    <w:rsid w:val="0036382E"/>
    <w:rsid w:val="00363D08"/>
    <w:rsid w:val="00365B6D"/>
    <w:rsid w:val="00370A5A"/>
    <w:rsid w:val="00375ACA"/>
    <w:rsid w:val="0037600A"/>
    <w:rsid w:val="00380C59"/>
    <w:rsid w:val="003841ED"/>
    <w:rsid w:val="003855E4"/>
    <w:rsid w:val="00387460"/>
    <w:rsid w:val="003876B3"/>
    <w:rsid w:val="0039018B"/>
    <w:rsid w:val="003929FF"/>
    <w:rsid w:val="00392DE1"/>
    <w:rsid w:val="00396D60"/>
    <w:rsid w:val="003A03D9"/>
    <w:rsid w:val="003A3443"/>
    <w:rsid w:val="003A3D3E"/>
    <w:rsid w:val="003A58F8"/>
    <w:rsid w:val="003A5A95"/>
    <w:rsid w:val="003A6453"/>
    <w:rsid w:val="003A7C37"/>
    <w:rsid w:val="003B2BBB"/>
    <w:rsid w:val="003B2F86"/>
    <w:rsid w:val="003B3DDA"/>
    <w:rsid w:val="003B5CD1"/>
    <w:rsid w:val="003C1418"/>
    <w:rsid w:val="003C21A2"/>
    <w:rsid w:val="003C22E4"/>
    <w:rsid w:val="003C4950"/>
    <w:rsid w:val="003C5584"/>
    <w:rsid w:val="003C73D6"/>
    <w:rsid w:val="003C7FE8"/>
    <w:rsid w:val="003D00F7"/>
    <w:rsid w:val="003D2024"/>
    <w:rsid w:val="003D2CB0"/>
    <w:rsid w:val="003D667D"/>
    <w:rsid w:val="003D6AAE"/>
    <w:rsid w:val="003E17E8"/>
    <w:rsid w:val="003F432B"/>
    <w:rsid w:val="003F68B3"/>
    <w:rsid w:val="0040047B"/>
    <w:rsid w:val="0040064E"/>
    <w:rsid w:val="00402891"/>
    <w:rsid w:val="00402DA0"/>
    <w:rsid w:val="0040670E"/>
    <w:rsid w:val="00412A58"/>
    <w:rsid w:val="00412E0E"/>
    <w:rsid w:val="0041432F"/>
    <w:rsid w:val="0042084F"/>
    <w:rsid w:val="0042647E"/>
    <w:rsid w:val="0043151C"/>
    <w:rsid w:val="004320A1"/>
    <w:rsid w:val="00432DFC"/>
    <w:rsid w:val="00432EBF"/>
    <w:rsid w:val="00432F84"/>
    <w:rsid w:val="004331DA"/>
    <w:rsid w:val="0043435B"/>
    <w:rsid w:val="004344B1"/>
    <w:rsid w:val="0043650C"/>
    <w:rsid w:val="00436586"/>
    <w:rsid w:val="004367A9"/>
    <w:rsid w:val="00440C82"/>
    <w:rsid w:val="0044143F"/>
    <w:rsid w:val="004477F1"/>
    <w:rsid w:val="00453980"/>
    <w:rsid w:val="004539DA"/>
    <w:rsid w:val="00454C8A"/>
    <w:rsid w:val="004609CE"/>
    <w:rsid w:val="0046119F"/>
    <w:rsid w:val="0046148B"/>
    <w:rsid w:val="00461D7E"/>
    <w:rsid w:val="004621F2"/>
    <w:rsid w:val="0046382C"/>
    <w:rsid w:val="00466A29"/>
    <w:rsid w:val="00470907"/>
    <w:rsid w:val="00471738"/>
    <w:rsid w:val="00472690"/>
    <w:rsid w:val="0047369C"/>
    <w:rsid w:val="004738C0"/>
    <w:rsid w:val="00475334"/>
    <w:rsid w:val="00475663"/>
    <w:rsid w:val="00480289"/>
    <w:rsid w:val="00482A83"/>
    <w:rsid w:val="00483922"/>
    <w:rsid w:val="00486493"/>
    <w:rsid w:val="00491D90"/>
    <w:rsid w:val="00496F6A"/>
    <w:rsid w:val="004A12EE"/>
    <w:rsid w:val="004A3548"/>
    <w:rsid w:val="004A38D8"/>
    <w:rsid w:val="004A5ABB"/>
    <w:rsid w:val="004A6E30"/>
    <w:rsid w:val="004A7979"/>
    <w:rsid w:val="004B035E"/>
    <w:rsid w:val="004B28DB"/>
    <w:rsid w:val="004B3D1C"/>
    <w:rsid w:val="004B5856"/>
    <w:rsid w:val="004B695B"/>
    <w:rsid w:val="004C17ED"/>
    <w:rsid w:val="004C194D"/>
    <w:rsid w:val="004C6D90"/>
    <w:rsid w:val="004D17CA"/>
    <w:rsid w:val="004D209F"/>
    <w:rsid w:val="004D38EC"/>
    <w:rsid w:val="004E52CB"/>
    <w:rsid w:val="004E6ECE"/>
    <w:rsid w:val="004F7F8B"/>
    <w:rsid w:val="00511490"/>
    <w:rsid w:val="00516431"/>
    <w:rsid w:val="005169DC"/>
    <w:rsid w:val="0052376C"/>
    <w:rsid w:val="00523DCE"/>
    <w:rsid w:val="005252C7"/>
    <w:rsid w:val="00527613"/>
    <w:rsid w:val="00530057"/>
    <w:rsid w:val="00530F50"/>
    <w:rsid w:val="00531566"/>
    <w:rsid w:val="005325AE"/>
    <w:rsid w:val="00535369"/>
    <w:rsid w:val="00536B38"/>
    <w:rsid w:val="00536D0D"/>
    <w:rsid w:val="005377F8"/>
    <w:rsid w:val="00537D1D"/>
    <w:rsid w:val="00540EF1"/>
    <w:rsid w:val="005516FB"/>
    <w:rsid w:val="005607FF"/>
    <w:rsid w:val="00563F0B"/>
    <w:rsid w:val="00564D77"/>
    <w:rsid w:val="0056507E"/>
    <w:rsid w:val="005759A1"/>
    <w:rsid w:val="005773AB"/>
    <w:rsid w:val="00582ED5"/>
    <w:rsid w:val="00584254"/>
    <w:rsid w:val="0058480E"/>
    <w:rsid w:val="00585426"/>
    <w:rsid w:val="0058689B"/>
    <w:rsid w:val="0059231E"/>
    <w:rsid w:val="00592B4D"/>
    <w:rsid w:val="00594607"/>
    <w:rsid w:val="00594A0B"/>
    <w:rsid w:val="0059757A"/>
    <w:rsid w:val="005A1142"/>
    <w:rsid w:val="005A157E"/>
    <w:rsid w:val="005A1649"/>
    <w:rsid w:val="005A7DF0"/>
    <w:rsid w:val="005B13E9"/>
    <w:rsid w:val="005B1529"/>
    <w:rsid w:val="005B3F4E"/>
    <w:rsid w:val="005B4995"/>
    <w:rsid w:val="005B56E0"/>
    <w:rsid w:val="005C4B71"/>
    <w:rsid w:val="005C4CFA"/>
    <w:rsid w:val="005C5A60"/>
    <w:rsid w:val="005D1B27"/>
    <w:rsid w:val="005D3D7D"/>
    <w:rsid w:val="005D4BEA"/>
    <w:rsid w:val="005D5F30"/>
    <w:rsid w:val="005E0684"/>
    <w:rsid w:val="005E15BE"/>
    <w:rsid w:val="005E5B53"/>
    <w:rsid w:val="005E6912"/>
    <w:rsid w:val="005F01EC"/>
    <w:rsid w:val="005F0CD1"/>
    <w:rsid w:val="005F0D34"/>
    <w:rsid w:val="005F69B8"/>
    <w:rsid w:val="005F7BE1"/>
    <w:rsid w:val="00600076"/>
    <w:rsid w:val="00600748"/>
    <w:rsid w:val="00600DB9"/>
    <w:rsid w:val="00603088"/>
    <w:rsid w:val="006043AF"/>
    <w:rsid w:val="0060504E"/>
    <w:rsid w:val="00607AA4"/>
    <w:rsid w:val="00607DF9"/>
    <w:rsid w:val="00612B0A"/>
    <w:rsid w:val="0061467E"/>
    <w:rsid w:val="006153D9"/>
    <w:rsid w:val="006174E5"/>
    <w:rsid w:val="006206B5"/>
    <w:rsid w:val="0062372E"/>
    <w:rsid w:val="006245A4"/>
    <w:rsid w:val="0062526E"/>
    <w:rsid w:val="00626FD3"/>
    <w:rsid w:val="006309F1"/>
    <w:rsid w:val="00632077"/>
    <w:rsid w:val="0063515C"/>
    <w:rsid w:val="00635426"/>
    <w:rsid w:val="00635D0D"/>
    <w:rsid w:val="006431DC"/>
    <w:rsid w:val="006466DC"/>
    <w:rsid w:val="00651C46"/>
    <w:rsid w:val="0065446B"/>
    <w:rsid w:val="0065788E"/>
    <w:rsid w:val="00660D42"/>
    <w:rsid w:val="00661279"/>
    <w:rsid w:val="006629E9"/>
    <w:rsid w:val="00663D13"/>
    <w:rsid w:val="00665FC0"/>
    <w:rsid w:val="00666480"/>
    <w:rsid w:val="00670674"/>
    <w:rsid w:val="00672F8D"/>
    <w:rsid w:val="0067499D"/>
    <w:rsid w:val="00676E76"/>
    <w:rsid w:val="00676F4A"/>
    <w:rsid w:val="00677A38"/>
    <w:rsid w:val="00682065"/>
    <w:rsid w:val="00682B65"/>
    <w:rsid w:val="006850C6"/>
    <w:rsid w:val="00693450"/>
    <w:rsid w:val="00693795"/>
    <w:rsid w:val="0069687C"/>
    <w:rsid w:val="006A091A"/>
    <w:rsid w:val="006A1DF8"/>
    <w:rsid w:val="006A31C3"/>
    <w:rsid w:val="006A6FC8"/>
    <w:rsid w:val="006B137D"/>
    <w:rsid w:val="006B1AFF"/>
    <w:rsid w:val="006B2C76"/>
    <w:rsid w:val="006B32C0"/>
    <w:rsid w:val="006B38C4"/>
    <w:rsid w:val="006B4A24"/>
    <w:rsid w:val="006B5F88"/>
    <w:rsid w:val="006B6727"/>
    <w:rsid w:val="006B79A9"/>
    <w:rsid w:val="006C0207"/>
    <w:rsid w:val="006C1C38"/>
    <w:rsid w:val="006C2A1B"/>
    <w:rsid w:val="006C41E2"/>
    <w:rsid w:val="006C4C10"/>
    <w:rsid w:val="006C4ED4"/>
    <w:rsid w:val="006D2CA3"/>
    <w:rsid w:val="006D3F9D"/>
    <w:rsid w:val="006D4B90"/>
    <w:rsid w:val="006D6A19"/>
    <w:rsid w:val="006D7173"/>
    <w:rsid w:val="006D7B4E"/>
    <w:rsid w:val="006E3C60"/>
    <w:rsid w:val="006F028F"/>
    <w:rsid w:val="006F2323"/>
    <w:rsid w:val="006F5E54"/>
    <w:rsid w:val="00700194"/>
    <w:rsid w:val="00711DE9"/>
    <w:rsid w:val="007158F2"/>
    <w:rsid w:val="00715E44"/>
    <w:rsid w:val="007160CD"/>
    <w:rsid w:val="0072000D"/>
    <w:rsid w:val="0072012E"/>
    <w:rsid w:val="007209C1"/>
    <w:rsid w:val="0072127A"/>
    <w:rsid w:val="00721E3E"/>
    <w:rsid w:val="00721EC7"/>
    <w:rsid w:val="0072229D"/>
    <w:rsid w:val="00723CEC"/>
    <w:rsid w:val="00724626"/>
    <w:rsid w:val="00726CC0"/>
    <w:rsid w:val="007300E8"/>
    <w:rsid w:val="00730C3A"/>
    <w:rsid w:val="00732055"/>
    <w:rsid w:val="00734AAC"/>
    <w:rsid w:val="00735391"/>
    <w:rsid w:val="007353D2"/>
    <w:rsid w:val="00741B9A"/>
    <w:rsid w:val="0074263B"/>
    <w:rsid w:val="0074360D"/>
    <w:rsid w:val="00743785"/>
    <w:rsid w:val="00756E8D"/>
    <w:rsid w:val="00757327"/>
    <w:rsid w:val="00757C8A"/>
    <w:rsid w:val="007619AE"/>
    <w:rsid w:val="00763252"/>
    <w:rsid w:val="00765022"/>
    <w:rsid w:val="0076620D"/>
    <w:rsid w:val="007707DD"/>
    <w:rsid w:val="007724DB"/>
    <w:rsid w:val="00774ADF"/>
    <w:rsid w:val="00775681"/>
    <w:rsid w:val="007764A9"/>
    <w:rsid w:val="00780A0E"/>
    <w:rsid w:val="00781E97"/>
    <w:rsid w:val="00783DF0"/>
    <w:rsid w:val="0078586F"/>
    <w:rsid w:val="00785C42"/>
    <w:rsid w:val="00786ABC"/>
    <w:rsid w:val="00787F8E"/>
    <w:rsid w:val="007972BC"/>
    <w:rsid w:val="00797424"/>
    <w:rsid w:val="00797755"/>
    <w:rsid w:val="007A047B"/>
    <w:rsid w:val="007A2159"/>
    <w:rsid w:val="007A2423"/>
    <w:rsid w:val="007A7D4E"/>
    <w:rsid w:val="007B41A4"/>
    <w:rsid w:val="007B50EE"/>
    <w:rsid w:val="007B523D"/>
    <w:rsid w:val="007B5D22"/>
    <w:rsid w:val="007B7616"/>
    <w:rsid w:val="007C02BF"/>
    <w:rsid w:val="007C403F"/>
    <w:rsid w:val="007C60D9"/>
    <w:rsid w:val="007D1552"/>
    <w:rsid w:val="007D1957"/>
    <w:rsid w:val="007D4514"/>
    <w:rsid w:val="007D545F"/>
    <w:rsid w:val="007D74C1"/>
    <w:rsid w:val="007E221A"/>
    <w:rsid w:val="007E4867"/>
    <w:rsid w:val="007E6526"/>
    <w:rsid w:val="007E67BA"/>
    <w:rsid w:val="007E6863"/>
    <w:rsid w:val="007F137A"/>
    <w:rsid w:val="007F1580"/>
    <w:rsid w:val="007F2391"/>
    <w:rsid w:val="007F2DBF"/>
    <w:rsid w:val="007F3456"/>
    <w:rsid w:val="007F3683"/>
    <w:rsid w:val="007F5201"/>
    <w:rsid w:val="007F6793"/>
    <w:rsid w:val="007F7941"/>
    <w:rsid w:val="00800A4D"/>
    <w:rsid w:val="00803DCC"/>
    <w:rsid w:val="008048E2"/>
    <w:rsid w:val="00806039"/>
    <w:rsid w:val="00810386"/>
    <w:rsid w:val="008142D7"/>
    <w:rsid w:val="00814394"/>
    <w:rsid w:val="008144E2"/>
    <w:rsid w:val="00814B01"/>
    <w:rsid w:val="00816428"/>
    <w:rsid w:val="00816DC1"/>
    <w:rsid w:val="00817FE8"/>
    <w:rsid w:val="008220E4"/>
    <w:rsid w:val="008230D3"/>
    <w:rsid w:val="00826CA7"/>
    <w:rsid w:val="0083173B"/>
    <w:rsid w:val="0083421B"/>
    <w:rsid w:val="0083554E"/>
    <w:rsid w:val="0083573B"/>
    <w:rsid w:val="00840F02"/>
    <w:rsid w:val="008411CD"/>
    <w:rsid w:val="008439E6"/>
    <w:rsid w:val="00844538"/>
    <w:rsid w:val="00846399"/>
    <w:rsid w:val="00846639"/>
    <w:rsid w:val="00850049"/>
    <w:rsid w:val="0085070F"/>
    <w:rsid w:val="00852CDC"/>
    <w:rsid w:val="00853AC4"/>
    <w:rsid w:val="00855D8D"/>
    <w:rsid w:val="00855F1D"/>
    <w:rsid w:val="00857A8A"/>
    <w:rsid w:val="00863926"/>
    <w:rsid w:val="00863CA3"/>
    <w:rsid w:val="00863DEA"/>
    <w:rsid w:val="008654CC"/>
    <w:rsid w:val="00865D23"/>
    <w:rsid w:val="0086608B"/>
    <w:rsid w:val="00866CDD"/>
    <w:rsid w:val="008673F2"/>
    <w:rsid w:val="00870E45"/>
    <w:rsid w:val="00874BC4"/>
    <w:rsid w:val="00877373"/>
    <w:rsid w:val="008806AF"/>
    <w:rsid w:val="00882659"/>
    <w:rsid w:val="00887169"/>
    <w:rsid w:val="0089000E"/>
    <w:rsid w:val="00893132"/>
    <w:rsid w:val="00894F77"/>
    <w:rsid w:val="008A238A"/>
    <w:rsid w:val="008A6381"/>
    <w:rsid w:val="008A66CD"/>
    <w:rsid w:val="008A7160"/>
    <w:rsid w:val="008A76E3"/>
    <w:rsid w:val="008B4983"/>
    <w:rsid w:val="008B60CE"/>
    <w:rsid w:val="008B685F"/>
    <w:rsid w:val="008B7B25"/>
    <w:rsid w:val="008C0B74"/>
    <w:rsid w:val="008C2A22"/>
    <w:rsid w:val="008C3F74"/>
    <w:rsid w:val="008C541C"/>
    <w:rsid w:val="008C63E5"/>
    <w:rsid w:val="008C7EF2"/>
    <w:rsid w:val="008D3418"/>
    <w:rsid w:val="008D3DC4"/>
    <w:rsid w:val="008D73A3"/>
    <w:rsid w:val="008E6FC1"/>
    <w:rsid w:val="008F01FB"/>
    <w:rsid w:val="008F0328"/>
    <w:rsid w:val="008F166F"/>
    <w:rsid w:val="008F18D5"/>
    <w:rsid w:val="008F2FB1"/>
    <w:rsid w:val="008F6B7D"/>
    <w:rsid w:val="00900502"/>
    <w:rsid w:val="00902AEB"/>
    <w:rsid w:val="009043D2"/>
    <w:rsid w:val="009173D1"/>
    <w:rsid w:val="0092114B"/>
    <w:rsid w:val="00922E22"/>
    <w:rsid w:val="00930F3A"/>
    <w:rsid w:val="00932AC5"/>
    <w:rsid w:val="0093588D"/>
    <w:rsid w:val="00935A78"/>
    <w:rsid w:val="00936954"/>
    <w:rsid w:val="00937F9A"/>
    <w:rsid w:val="0094092A"/>
    <w:rsid w:val="00943E74"/>
    <w:rsid w:val="009441CF"/>
    <w:rsid w:val="00945857"/>
    <w:rsid w:val="00945F13"/>
    <w:rsid w:val="009501B6"/>
    <w:rsid w:val="00950669"/>
    <w:rsid w:val="00953662"/>
    <w:rsid w:val="009648C7"/>
    <w:rsid w:val="00964E19"/>
    <w:rsid w:val="009679AB"/>
    <w:rsid w:val="009712CF"/>
    <w:rsid w:val="00974B96"/>
    <w:rsid w:val="0098078D"/>
    <w:rsid w:val="00980F58"/>
    <w:rsid w:val="00983788"/>
    <w:rsid w:val="00983E50"/>
    <w:rsid w:val="00983EE1"/>
    <w:rsid w:val="00984253"/>
    <w:rsid w:val="00987AA6"/>
    <w:rsid w:val="0099109E"/>
    <w:rsid w:val="009912EC"/>
    <w:rsid w:val="00991D24"/>
    <w:rsid w:val="00992C8C"/>
    <w:rsid w:val="00993538"/>
    <w:rsid w:val="009936C7"/>
    <w:rsid w:val="00995A6B"/>
    <w:rsid w:val="00997022"/>
    <w:rsid w:val="009A0636"/>
    <w:rsid w:val="009A13F2"/>
    <w:rsid w:val="009A2D49"/>
    <w:rsid w:val="009A4AC0"/>
    <w:rsid w:val="009A7122"/>
    <w:rsid w:val="009B10BF"/>
    <w:rsid w:val="009B218B"/>
    <w:rsid w:val="009B37B9"/>
    <w:rsid w:val="009B442D"/>
    <w:rsid w:val="009B609B"/>
    <w:rsid w:val="009C2444"/>
    <w:rsid w:val="009C73FE"/>
    <w:rsid w:val="009D03B0"/>
    <w:rsid w:val="009D3637"/>
    <w:rsid w:val="009D3B47"/>
    <w:rsid w:val="009D48A0"/>
    <w:rsid w:val="009D7DB4"/>
    <w:rsid w:val="009D7FA2"/>
    <w:rsid w:val="009E1B22"/>
    <w:rsid w:val="009E3921"/>
    <w:rsid w:val="009F3DA7"/>
    <w:rsid w:val="009F461D"/>
    <w:rsid w:val="00A03590"/>
    <w:rsid w:val="00A03DF3"/>
    <w:rsid w:val="00A066EA"/>
    <w:rsid w:val="00A10462"/>
    <w:rsid w:val="00A113BC"/>
    <w:rsid w:val="00A11494"/>
    <w:rsid w:val="00A11AD8"/>
    <w:rsid w:val="00A13597"/>
    <w:rsid w:val="00A16543"/>
    <w:rsid w:val="00A16757"/>
    <w:rsid w:val="00A17AAE"/>
    <w:rsid w:val="00A2001E"/>
    <w:rsid w:val="00A240CF"/>
    <w:rsid w:val="00A25127"/>
    <w:rsid w:val="00A26320"/>
    <w:rsid w:val="00A32F2D"/>
    <w:rsid w:val="00A35102"/>
    <w:rsid w:val="00A35680"/>
    <w:rsid w:val="00A37924"/>
    <w:rsid w:val="00A45145"/>
    <w:rsid w:val="00A45353"/>
    <w:rsid w:val="00A47463"/>
    <w:rsid w:val="00A47837"/>
    <w:rsid w:val="00A47E44"/>
    <w:rsid w:val="00A533C7"/>
    <w:rsid w:val="00A55B02"/>
    <w:rsid w:val="00A60728"/>
    <w:rsid w:val="00A60806"/>
    <w:rsid w:val="00A62702"/>
    <w:rsid w:val="00A6294E"/>
    <w:rsid w:val="00A66352"/>
    <w:rsid w:val="00A675AC"/>
    <w:rsid w:val="00A676D2"/>
    <w:rsid w:val="00A700CE"/>
    <w:rsid w:val="00A86475"/>
    <w:rsid w:val="00A94687"/>
    <w:rsid w:val="00A955AF"/>
    <w:rsid w:val="00A9740F"/>
    <w:rsid w:val="00A9796A"/>
    <w:rsid w:val="00AA214E"/>
    <w:rsid w:val="00AA71B0"/>
    <w:rsid w:val="00AA7B7E"/>
    <w:rsid w:val="00AB12C0"/>
    <w:rsid w:val="00AB2CEF"/>
    <w:rsid w:val="00AB4DCE"/>
    <w:rsid w:val="00AB7B47"/>
    <w:rsid w:val="00AC2F37"/>
    <w:rsid w:val="00AC4CA8"/>
    <w:rsid w:val="00AC4FB1"/>
    <w:rsid w:val="00AC5B37"/>
    <w:rsid w:val="00AC62DD"/>
    <w:rsid w:val="00AD0CA5"/>
    <w:rsid w:val="00AD3701"/>
    <w:rsid w:val="00AD7298"/>
    <w:rsid w:val="00AE0079"/>
    <w:rsid w:val="00AE1D68"/>
    <w:rsid w:val="00AE417E"/>
    <w:rsid w:val="00AE492B"/>
    <w:rsid w:val="00AE601B"/>
    <w:rsid w:val="00AF4948"/>
    <w:rsid w:val="00AF6B61"/>
    <w:rsid w:val="00B02A87"/>
    <w:rsid w:val="00B036E8"/>
    <w:rsid w:val="00B10F1A"/>
    <w:rsid w:val="00B13127"/>
    <w:rsid w:val="00B21736"/>
    <w:rsid w:val="00B22FF0"/>
    <w:rsid w:val="00B26C85"/>
    <w:rsid w:val="00B27D07"/>
    <w:rsid w:val="00B376C0"/>
    <w:rsid w:val="00B3797D"/>
    <w:rsid w:val="00B37D65"/>
    <w:rsid w:val="00B37EE6"/>
    <w:rsid w:val="00B41060"/>
    <w:rsid w:val="00B501F8"/>
    <w:rsid w:val="00B507E6"/>
    <w:rsid w:val="00B5277E"/>
    <w:rsid w:val="00B527F6"/>
    <w:rsid w:val="00B559DE"/>
    <w:rsid w:val="00B565B5"/>
    <w:rsid w:val="00B5771E"/>
    <w:rsid w:val="00B600FA"/>
    <w:rsid w:val="00B61B38"/>
    <w:rsid w:val="00B6447E"/>
    <w:rsid w:val="00B650F7"/>
    <w:rsid w:val="00B738D3"/>
    <w:rsid w:val="00B74956"/>
    <w:rsid w:val="00B758FD"/>
    <w:rsid w:val="00B816A3"/>
    <w:rsid w:val="00B81D41"/>
    <w:rsid w:val="00B83543"/>
    <w:rsid w:val="00B8486D"/>
    <w:rsid w:val="00B86CB7"/>
    <w:rsid w:val="00B907F4"/>
    <w:rsid w:val="00B92E72"/>
    <w:rsid w:val="00B9305E"/>
    <w:rsid w:val="00B973B7"/>
    <w:rsid w:val="00BA08EC"/>
    <w:rsid w:val="00BA2F84"/>
    <w:rsid w:val="00BA558A"/>
    <w:rsid w:val="00BB256C"/>
    <w:rsid w:val="00BB3710"/>
    <w:rsid w:val="00BB408B"/>
    <w:rsid w:val="00BB4F47"/>
    <w:rsid w:val="00BB74B7"/>
    <w:rsid w:val="00BC0AD7"/>
    <w:rsid w:val="00BC1AA6"/>
    <w:rsid w:val="00BC1D11"/>
    <w:rsid w:val="00BC33E1"/>
    <w:rsid w:val="00BC7248"/>
    <w:rsid w:val="00BD3394"/>
    <w:rsid w:val="00BD3D40"/>
    <w:rsid w:val="00BD3E31"/>
    <w:rsid w:val="00BD414F"/>
    <w:rsid w:val="00BD456A"/>
    <w:rsid w:val="00BD4FD2"/>
    <w:rsid w:val="00BD554A"/>
    <w:rsid w:val="00BD6CA0"/>
    <w:rsid w:val="00BD7421"/>
    <w:rsid w:val="00BE2D28"/>
    <w:rsid w:val="00BE324C"/>
    <w:rsid w:val="00BE4006"/>
    <w:rsid w:val="00BE68A9"/>
    <w:rsid w:val="00BE6EFE"/>
    <w:rsid w:val="00BE7D6C"/>
    <w:rsid w:val="00BF07CC"/>
    <w:rsid w:val="00BF397D"/>
    <w:rsid w:val="00BF5D76"/>
    <w:rsid w:val="00BF6CCF"/>
    <w:rsid w:val="00C0216F"/>
    <w:rsid w:val="00C031AA"/>
    <w:rsid w:val="00C046CF"/>
    <w:rsid w:val="00C04A6E"/>
    <w:rsid w:val="00C07D16"/>
    <w:rsid w:val="00C1005B"/>
    <w:rsid w:val="00C1212E"/>
    <w:rsid w:val="00C1244A"/>
    <w:rsid w:val="00C12540"/>
    <w:rsid w:val="00C144FF"/>
    <w:rsid w:val="00C15444"/>
    <w:rsid w:val="00C176D7"/>
    <w:rsid w:val="00C17A51"/>
    <w:rsid w:val="00C22DB3"/>
    <w:rsid w:val="00C23FEB"/>
    <w:rsid w:val="00C24008"/>
    <w:rsid w:val="00C26D16"/>
    <w:rsid w:val="00C272B3"/>
    <w:rsid w:val="00C278F9"/>
    <w:rsid w:val="00C33B47"/>
    <w:rsid w:val="00C36BC5"/>
    <w:rsid w:val="00C40195"/>
    <w:rsid w:val="00C40238"/>
    <w:rsid w:val="00C41766"/>
    <w:rsid w:val="00C41C03"/>
    <w:rsid w:val="00C45154"/>
    <w:rsid w:val="00C46E28"/>
    <w:rsid w:val="00C47658"/>
    <w:rsid w:val="00C5187D"/>
    <w:rsid w:val="00C52018"/>
    <w:rsid w:val="00C528B4"/>
    <w:rsid w:val="00C53B00"/>
    <w:rsid w:val="00C60305"/>
    <w:rsid w:val="00C61BFB"/>
    <w:rsid w:val="00C6391D"/>
    <w:rsid w:val="00C63ED0"/>
    <w:rsid w:val="00C6464E"/>
    <w:rsid w:val="00C64C01"/>
    <w:rsid w:val="00C65152"/>
    <w:rsid w:val="00C679F0"/>
    <w:rsid w:val="00C7224C"/>
    <w:rsid w:val="00C752E2"/>
    <w:rsid w:val="00C778B9"/>
    <w:rsid w:val="00C80BAD"/>
    <w:rsid w:val="00C8149B"/>
    <w:rsid w:val="00C831CE"/>
    <w:rsid w:val="00C848DC"/>
    <w:rsid w:val="00C8522D"/>
    <w:rsid w:val="00C85D26"/>
    <w:rsid w:val="00C91B3D"/>
    <w:rsid w:val="00C9202E"/>
    <w:rsid w:val="00C95357"/>
    <w:rsid w:val="00C97E0C"/>
    <w:rsid w:val="00CA150E"/>
    <w:rsid w:val="00CA493C"/>
    <w:rsid w:val="00CA5551"/>
    <w:rsid w:val="00CA655B"/>
    <w:rsid w:val="00CA77C4"/>
    <w:rsid w:val="00CB29D7"/>
    <w:rsid w:val="00CB2CCC"/>
    <w:rsid w:val="00CB4BA4"/>
    <w:rsid w:val="00CB4D9A"/>
    <w:rsid w:val="00CB54A2"/>
    <w:rsid w:val="00CB7F66"/>
    <w:rsid w:val="00CB7FA7"/>
    <w:rsid w:val="00CC18C0"/>
    <w:rsid w:val="00CC323C"/>
    <w:rsid w:val="00CC4796"/>
    <w:rsid w:val="00CC6FD5"/>
    <w:rsid w:val="00CD2510"/>
    <w:rsid w:val="00CD2526"/>
    <w:rsid w:val="00CD2D70"/>
    <w:rsid w:val="00CD60F6"/>
    <w:rsid w:val="00CE143D"/>
    <w:rsid w:val="00CE1A2C"/>
    <w:rsid w:val="00CE1E53"/>
    <w:rsid w:val="00CE375A"/>
    <w:rsid w:val="00CF05BB"/>
    <w:rsid w:val="00CF3B6B"/>
    <w:rsid w:val="00CF5035"/>
    <w:rsid w:val="00CF5282"/>
    <w:rsid w:val="00D01D2F"/>
    <w:rsid w:val="00D027CA"/>
    <w:rsid w:val="00D03A44"/>
    <w:rsid w:val="00D042F2"/>
    <w:rsid w:val="00D0699D"/>
    <w:rsid w:val="00D0752D"/>
    <w:rsid w:val="00D141EF"/>
    <w:rsid w:val="00D1529E"/>
    <w:rsid w:val="00D20D93"/>
    <w:rsid w:val="00D21634"/>
    <w:rsid w:val="00D216DF"/>
    <w:rsid w:val="00D2315F"/>
    <w:rsid w:val="00D244C2"/>
    <w:rsid w:val="00D25A14"/>
    <w:rsid w:val="00D31F10"/>
    <w:rsid w:val="00D33D70"/>
    <w:rsid w:val="00D33FD1"/>
    <w:rsid w:val="00D345FA"/>
    <w:rsid w:val="00D3544D"/>
    <w:rsid w:val="00D37236"/>
    <w:rsid w:val="00D3738D"/>
    <w:rsid w:val="00D37842"/>
    <w:rsid w:val="00D40F7B"/>
    <w:rsid w:val="00D41471"/>
    <w:rsid w:val="00D4224B"/>
    <w:rsid w:val="00D531A2"/>
    <w:rsid w:val="00D55B76"/>
    <w:rsid w:val="00D57C4D"/>
    <w:rsid w:val="00D64670"/>
    <w:rsid w:val="00D66161"/>
    <w:rsid w:val="00D720D5"/>
    <w:rsid w:val="00D73272"/>
    <w:rsid w:val="00D73302"/>
    <w:rsid w:val="00D808B3"/>
    <w:rsid w:val="00D81274"/>
    <w:rsid w:val="00D81539"/>
    <w:rsid w:val="00D83C60"/>
    <w:rsid w:val="00D9076D"/>
    <w:rsid w:val="00D907BA"/>
    <w:rsid w:val="00D90E29"/>
    <w:rsid w:val="00D91AB4"/>
    <w:rsid w:val="00D91EDB"/>
    <w:rsid w:val="00D92842"/>
    <w:rsid w:val="00D92A73"/>
    <w:rsid w:val="00D93755"/>
    <w:rsid w:val="00D9549B"/>
    <w:rsid w:val="00D96113"/>
    <w:rsid w:val="00D9705E"/>
    <w:rsid w:val="00D97D95"/>
    <w:rsid w:val="00DA1A31"/>
    <w:rsid w:val="00DA2844"/>
    <w:rsid w:val="00DA4148"/>
    <w:rsid w:val="00DA4818"/>
    <w:rsid w:val="00DB713E"/>
    <w:rsid w:val="00DB7529"/>
    <w:rsid w:val="00DB787A"/>
    <w:rsid w:val="00DB7A5C"/>
    <w:rsid w:val="00DC1D32"/>
    <w:rsid w:val="00DC4665"/>
    <w:rsid w:val="00DC699F"/>
    <w:rsid w:val="00DC7599"/>
    <w:rsid w:val="00DD6E00"/>
    <w:rsid w:val="00DD73A8"/>
    <w:rsid w:val="00DD78D9"/>
    <w:rsid w:val="00DD7901"/>
    <w:rsid w:val="00DE0C41"/>
    <w:rsid w:val="00DE73DE"/>
    <w:rsid w:val="00DE7661"/>
    <w:rsid w:val="00DF1360"/>
    <w:rsid w:val="00DF5195"/>
    <w:rsid w:val="00DF7DB4"/>
    <w:rsid w:val="00E0628E"/>
    <w:rsid w:val="00E065C2"/>
    <w:rsid w:val="00E12AEF"/>
    <w:rsid w:val="00E12B11"/>
    <w:rsid w:val="00E12F5C"/>
    <w:rsid w:val="00E13A54"/>
    <w:rsid w:val="00E159D0"/>
    <w:rsid w:val="00E209C6"/>
    <w:rsid w:val="00E26C1A"/>
    <w:rsid w:val="00E27BB5"/>
    <w:rsid w:val="00E33434"/>
    <w:rsid w:val="00E34BA2"/>
    <w:rsid w:val="00E350A6"/>
    <w:rsid w:val="00E3616E"/>
    <w:rsid w:val="00E41542"/>
    <w:rsid w:val="00E4166C"/>
    <w:rsid w:val="00E419C8"/>
    <w:rsid w:val="00E42453"/>
    <w:rsid w:val="00E448A0"/>
    <w:rsid w:val="00E46128"/>
    <w:rsid w:val="00E46600"/>
    <w:rsid w:val="00E47EC3"/>
    <w:rsid w:val="00E502C1"/>
    <w:rsid w:val="00E518D3"/>
    <w:rsid w:val="00E53228"/>
    <w:rsid w:val="00E55B48"/>
    <w:rsid w:val="00E56679"/>
    <w:rsid w:val="00E5784F"/>
    <w:rsid w:val="00E637F5"/>
    <w:rsid w:val="00E65643"/>
    <w:rsid w:val="00E66CE6"/>
    <w:rsid w:val="00E6729B"/>
    <w:rsid w:val="00E67ADA"/>
    <w:rsid w:val="00E67E98"/>
    <w:rsid w:val="00E7208A"/>
    <w:rsid w:val="00E731AC"/>
    <w:rsid w:val="00E81834"/>
    <w:rsid w:val="00E81BA1"/>
    <w:rsid w:val="00E82C37"/>
    <w:rsid w:val="00E8482C"/>
    <w:rsid w:val="00E866E1"/>
    <w:rsid w:val="00E86D57"/>
    <w:rsid w:val="00E91D1E"/>
    <w:rsid w:val="00E92BAD"/>
    <w:rsid w:val="00E936D6"/>
    <w:rsid w:val="00E94B71"/>
    <w:rsid w:val="00EA004B"/>
    <w:rsid w:val="00EA0E51"/>
    <w:rsid w:val="00EA2198"/>
    <w:rsid w:val="00EA25EF"/>
    <w:rsid w:val="00EA596D"/>
    <w:rsid w:val="00EA7ED1"/>
    <w:rsid w:val="00EB3365"/>
    <w:rsid w:val="00EB3FAA"/>
    <w:rsid w:val="00EB5C22"/>
    <w:rsid w:val="00EB6A13"/>
    <w:rsid w:val="00EC1D98"/>
    <w:rsid w:val="00EC2AF5"/>
    <w:rsid w:val="00EC41BE"/>
    <w:rsid w:val="00EC52CE"/>
    <w:rsid w:val="00EC5D65"/>
    <w:rsid w:val="00EC64A5"/>
    <w:rsid w:val="00EC73FE"/>
    <w:rsid w:val="00ED289F"/>
    <w:rsid w:val="00ED719F"/>
    <w:rsid w:val="00ED7817"/>
    <w:rsid w:val="00EE57E8"/>
    <w:rsid w:val="00EE5DF1"/>
    <w:rsid w:val="00EE69A5"/>
    <w:rsid w:val="00EF0405"/>
    <w:rsid w:val="00EF18F8"/>
    <w:rsid w:val="00EF1A97"/>
    <w:rsid w:val="00F001EF"/>
    <w:rsid w:val="00F02375"/>
    <w:rsid w:val="00F02CC0"/>
    <w:rsid w:val="00F03A0C"/>
    <w:rsid w:val="00F04580"/>
    <w:rsid w:val="00F06661"/>
    <w:rsid w:val="00F067B8"/>
    <w:rsid w:val="00F07355"/>
    <w:rsid w:val="00F10BE6"/>
    <w:rsid w:val="00F13581"/>
    <w:rsid w:val="00F1455E"/>
    <w:rsid w:val="00F16C2D"/>
    <w:rsid w:val="00F21121"/>
    <w:rsid w:val="00F25CDE"/>
    <w:rsid w:val="00F2706F"/>
    <w:rsid w:val="00F27194"/>
    <w:rsid w:val="00F27CA5"/>
    <w:rsid w:val="00F327D6"/>
    <w:rsid w:val="00F3588C"/>
    <w:rsid w:val="00F35F40"/>
    <w:rsid w:val="00F56CCC"/>
    <w:rsid w:val="00F57DC2"/>
    <w:rsid w:val="00F61DF5"/>
    <w:rsid w:val="00F63613"/>
    <w:rsid w:val="00F72978"/>
    <w:rsid w:val="00F730A8"/>
    <w:rsid w:val="00F74AA0"/>
    <w:rsid w:val="00F766CE"/>
    <w:rsid w:val="00F77232"/>
    <w:rsid w:val="00F773AB"/>
    <w:rsid w:val="00F80181"/>
    <w:rsid w:val="00F80FDF"/>
    <w:rsid w:val="00F82728"/>
    <w:rsid w:val="00F94F3F"/>
    <w:rsid w:val="00FA6129"/>
    <w:rsid w:val="00FA70E2"/>
    <w:rsid w:val="00FA7102"/>
    <w:rsid w:val="00FB4099"/>
    <w:rsid w:val="00FB427E"/>
    <w:rsid w:val="00FB4A3D"/>
    <w:rsid w:val="00FB6C3B"/>
    <w:rsid w:val="00FC0864"/>
    <w:rsid w:val="00FC191A"/>
    <w:rsid w:val="00FC2A2F"/>
    <w:rsid w:val="00FC356E"/>
    <w:rsid w:val="00FC42F0"/>
    <w:rsid w:val="00FC4FCE"/>
    <w:rsid w:val="00FD1BB2"/>
    <w:rsid w:val="00FD5E39"/>
    <w:rsid w:val="00FD6B97"/>
    <w:rsid w:val="00FD71C2"/>
    <w:rsid w:val="00FD72D9"/>
    <w:rsid w:val="00FD7BDA"/>
    <w:rsid w:val="00FE2E53"/>
    <w:rsid w:val="00FE4418"/>
    <w:rsid w:val="00FE5BBB"/>
    <w:rsid w:val="00FE5E8A"/>
    <w:rsid w:val="00FE64BD"/>
    <w:rsid w:val="00FE72DF"/>
    <w:rsid w:val="00FE76DF"/>
    <w:rsid w:val="00FF0B64"/>
    <w:rsid w:val="00FF3C95"/>
    <w:rsid w:val="00FF59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68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C2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4D17C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61D7E"/>
    <w:rPr>
      <w:color w:val="0000FF" w:themeColor="hyperlink"/>
      <w:u w:val="single"/>
    </w:rPr>
  </w:style>
  <w:style w:type="paragraph" w:styleId="PargrafodaLista">
    <w:name w:val="List Paragraph"/>
    <w:basedOn w:val="Normal"/>
    <w:uiPriority w:val="34"/>
    <w:qFormat/>
    <w:rsid w:val="00AC5B37"/>
    <w:pPr>
      <w:ind w:left="720"/>
      <w:contextualSpacing/>
    </w:pPr>
  </w:style>
  <w:style w:type="character" w:styleId="Refdecomentrio">
    <w:name w:val="annotation reference"/>
    <w:basedOn w:val="Fontepargpadro"/>
    <w:uiPriority w:val="99"/>
    <w:semiHidden/>
    <w:unhideWhenUsed/>
    <w:rsid w:val="00FD71C2"/>
    <w:rPr>
      <w:sz w:val="16"/>
      <w:szCs w:val="16"/>
    </w:rPr>
  </w:style>
  <w:style w:type="paragraph" w:styleId="Textodecomentrio">
    <w:name w:val="annotation text"/>
    <w:basedOn w:val="Normal"/>
    <w:link w:val="TextodecomentrioChar"/>
    <w:uiPriority w:val="99"/>
    <w:semiHidden/>
    <w:unhideWhenUsed/>
    <w:rsid w:val="00FD71C2"/>
    <w:pPr>
      <w:spacing w:after="160" w:line="240" w:lineRule="auto"/>
    </w:pPr>
    <w:rPr>
      <w:sz w:val="20"/>
      <w:szCs w:val="20"/>
    </w:rPr>
  </w:style>
  <w:style w:type="character" w:customStyle="1" w:styleId="TextodecomentrioChar">
    <w:name w:val="Texto de comentário Char"/>
    <w:basedOn w:val="Fontepargpadro"/>
    <w:link w:val="Textodecomentrio"/>
    <w:uiPriority w:val="99"/>
    <w:semiHidden/>
    <w:rsid w:val="00FD71C2"/>
    <w:rPr>
      <w:sz w:val="20"/>
      <w:szCs w:val="20"/>
    </w:rPr>
  </w:style>
  <w:style w:type="table" w:styleId="Tabelacomgrade">
    <w:name w:val="Table Grid"/>
    <w:basedOn w:val="Tabelanormal"/>
    <w:uiPriority w:val="39"/>
    <w:rsid w:val="00FD71C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D71C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71C2"/>
    <w:rPr>
      <w:rFonts w:ascii="Tahoma" w:hAnsi="Tahoma" w:cs="Tahoma"/>
      <w:sz w:val="16"/>
      <w:szCs w:val="16"/>
    </w:rPr>
  </w:style>
  <w:style w:type="character" w:customStyle="1" w:styleId="Ttulo3Char">
    <w:name w:val="Título 3 Char"/>
    <w:basedOn w:val="Fontepargpadro"/>
    <w:link w:val="Ttulo3"/>
    <w:uiPriority w:val="9"/>
    <w:rsid w:val="004D17CA"/>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5F01E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AB4DCE"/>
    <w:pPr>
      <w:spacing w:after="200"/>
    </w:pPr>
    <w:rPr>
      <w:b/>
      <w:bCs/>
    </w:rPr>
  </w:style>
  <w:style w:type="character" w:customStyle="1" w:styleId="AssuntodocomentrioChar">
    <w:name w:val="Assunto do comentário Char"/>
    <w:basedOn w:val="TextodecomentrioChar"/>
    <w:link w:val="Assuntodocomentrio"/>
    <w:uiPriority w:val="99"/>
    <w:semiHidden/>
    <w:rsid w:val="00AB4DCE"/>
    <w:rPr>
      <w:b/>
      <w:bCs/>
      <w:sz w:val="20"/>
      <w:szCs w:val="20"/>
    </w:rPr>
  </w:style>
  <w:style w:type="character" w:customStyle="1" w:styleId="Ttulo1Char">
    <w:name w:val="Título 1 Char"/>
    <w:basedOn w:val="Fontepargpadro"/>
    <w:link w:val="Ttulo1"/>
    <w:uiPriority w:val="9"/>
    <w:rsid w:val="008C2A22"/>
    <w:rPr>
      <w:rFonts w:asciiTheme="majorHAnsi" w:eastAsiaTheme="majorEastAsia" w:hAnsiTheme="majorHAnsi" w:cstheme="majorBidi"/>
      <w:b/>
      <w:bCs/>
      <w:color w:val="365F91" w:themeColor="accent1" w:themeShade="BF"/>
      <w:sz w:val="28"/>
      <w:szCs w:val="28"/>
    </w:rPr>
  </w:style>
  <w:style w:type="table" w:customStyle="1" w:styleId="TabeladeLista6Colorida-nfase31">
    <w:name w:val="Tabela de Lista 6 Colorida - Ênfase 31"/>
    <w:basedOn w:val="Tabelanormal"/>
    <w:next w:val="TabeladeLista6Colorida-nfase32"/>
    <w:uiPriority w:val="51"/>
    <w:rsid w:val="00CF05BB"/>
    <w:pPr>
      <w:spacing w:line="240" w:lineRule="auto"/>
      <w:jc w:val="left"/>
    </w:pPr>
    <w:rPr>
      <w:color w:val="7B7B7B"/>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deLista6Colorida-nfase32">
    <w:name w:val="Tabela de Lista 6 Colorida - Ênfase 32"/>
    <w:basedOn w:val="Tabelanormal"/>
    <w:uiPriority w:val="51"/>
    <w:rsid w:val="00CF05BB"/>
    <w:pPr>
      <w:spacing w:line="240" w:lineRule="auto"/>
    </w:pPr>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deLista6Colorida-nfase320">
    <w:name w:val="Tabela de Lista 6 Colorida - Ênfase 32"/>
    <w:basedOn w:val="Tabelanormal"/>
    <w:next w:val="TabeladeLista6Colorida-nfase32"/>
    <w:uiPriority w:val="51"/>
    <w:rsid w:val="002534E4"/>
    <w:pPr>
      <w:spacing w:line="240" w:lineRule="auto"/>
      <w:jc w:val="left"/>
    </w:pPr>
    <w:rPr>
      <w:color w:val="7B7B7B"/>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deLista6Colorida-nfase33">
    <w:name w:val="Tabela de Lista 6 Colorida - Ênfase 33"/>
    <w:basedOn w:val="Tabelanormal"/>
    <w:next w:val="TabeladeLista6Colorida-nfase34"/>
    <w:uiPriority w:val="51"/>
    <w:rsid w:val="00102898"/>
    <w:pPr>
      <w:spacing w:line="240" w:lineRule="auto"/>
      <w:jc w:val="left"/>
    </w:pPr>
    <w:rPr>
      <w:color w:val="7B7B7B"/>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deLista6Colorida-nfase34">
    <w:name w:val="Tabela de Lista 6 Colorida - Ênfase 34"/>
    <w:basedOn w:val="Tabelanormal"/>
    <w:uiPriority w:val="51"/>
    <w:rsid w:val="00102898"/>
    <w:pPr>
      <w:spacing w:line="240" w:lineRule="auto"/>
    </w:pPr>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deLista6Colorida-nfase340">
    <w:name w:val="Tabela de Lista 6 Colorida - Ênfase 34"/>
    <w:basedOn w:val="Tabelanormal"/>
    <w:next w:val="TabeladeLista6Colorida-nfase34"/>
    <w:uiPriority w:val="51"/>
    <w:rsid w:val="00814B01"/>
    <w:pPr>
      <w:spacing w:line="240" w:lineRule="auto"/>
      <w:jc w:val="left"/>
    </w:pPr>
    <w:rPr>
      <w:color w:val="7B7B7B"/>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abealho">
    <w:name w:val="header"/>
    <w:basedOn w:val="Normal"/>
    <w:link w:val="CabealhoChar"/>
    <w:uiPriority w:val="99"/>
    <w:unhideWhenUsed/>
    <w:rsid w:val="00E55B48"/>
    <w:pPr>
      <w:tabs>
        <w:tab w:val="center" w:pos="4252"/>
        <w:tab w:val="right" w:pos="8504"/>
      </w:tabs>
      <w:spacing w:line="240" w:lineRule="auto"/>
    </w:pPr>
  </w:style>
  <w:style w:type="character" w:customStyle="1" w:styleId="CabealhoChar">
    <w:name w:val="Cabeçalho Char"/>
    <w:basedOn w:val="Fontepargpadro"/>
    <w:link w:val="Cabealho"/>
    <w:uiPriority w:val="99"/>
    <w:rsid w:val="00E55B48"/>
  </w:style>
  <w:style w:type="paragraph" w:styleId="Rodap">
    <w:name w:val="footer"/>
    <w:basedOn w:val="Normal"/>
    <w:link w:val="RodapChar"/>
    <w:uiPriority w:val="99"/>
    <w:unhideWhenUsed/>
    <w:rsid w:val="00E55B48"/>
    <w:pPr>
      <w:tabs>
        <w:tab w:val="center" w:pos="4252"/>
        <w:tab w:val="right" w:pos="8504"/>
      </w:tabs>
      <w:spacing w:line="240" w:lineRule="auto"/>
    </w:pPr>
  </w:style>
  <w:style w:type="character" w:customStyle="1" w:styleId="RodapChar">
    <w:name w:val="Rodapé Char"/>
    <w:basedOn w:val="Fontepargpadro"/>
    <w:link w:val="Rodap"/>
    <w:uiPriority w:val="99"/>
    <w:rsid w:val="00E55B48"/>
  </w:style>
  <w:style w:type="paragraph" w:styleId="Pr-formataoHTML">
    <w:name w:val="HTML Preformatted"/>
    <w:basedOn w:val="Normal"/>
    <w:link w:val="Pr-formataoHTMLChar"/>
    <w:uiPriority w:val="99"/>
    <w:unhideWhenUsed/>
    <w:rsid w:val="00AC4CA8"/>
    <w:pPr>
      <w:spacing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rsid w:val="00AC4CA8"/>
    <w:rPr>
      <w:rFonts w:ascii="Consolas" w:hAnsi="Consolas"/>
      <w:sz w:val="20"/>
      <w:szCs w:val="20"/>
    </w:rPr>
  </w:style>
  <w:style w:type="table" w:customStyle="1" w:styleId="TabelaSimples21">
    <w:name w:val="Tabela Simples 21"/>
    <w:basedOn w:val="Tabelanormal"/>
    <w:uiPriority w:val="42"/>
    <w:rsid w:val="00183508"/>
    <w:pPr>
      <w:spacing w:line="240" w:lineRule="auto"/>
      <w:jc w:val="left"/>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C2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4D17C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61D7E"/>
    <w:rPr>
      <w:color w:val="0000FF" w:themeColor="hyperlink"/>
      <w:u w:val="single"/>
    </w:rPr>
  </w:style>
  <w:style w:type="paragraph" w:styleId="PargrafodaLista">
    <w:name w:val="List Paragraph"/>
    <w:basedOn w:val="Normal"/>
    <w:uiPriority w:val="34"/>
    <w:qFormat/>
    <w:rsid w:val="00AC5B37"/>
    <w:pPr>
      <w:ind w:left="720"/>
      <w:contextualSpacing/>
    </w:pPr>
  </w:style>
  <w:style w:type="character" w:styleId="Refdecomentrio">
    <w:name w:val="annotation reference"/>
    <w:basedOn w:val="Fontepargpadro"/>
    <w:uiPriority w:val="99"/>
    <w:semiHidden/>
    <w:unhideWhenUsed/>
    <w:rsid w:val="00FD71C2"/>
    <w:rPr>
      <w:sz w:val="16"/>
      <w:szCs w:val="16"/>
    </w:rPr>
  </w:style>
  <w:style w:type="paragraph" w:styleId="Textodecomentrio">
    <w:name w:val="annotation text"/>
    <w:basedOn w:val="Normal"/>
    <w:link w:val="TextodecomentrioChar"/>
    <w:uiPriority w:val="99"/>
    <w:semiHidden/>
    <w:unhideWhenUsed/>
    <w:rsid w:val="00FD71C2"/>
    <w:pPr>
      <w:spacing w:after="160" w:line="240" w:lineRule="auto"/>
    </w:pPr>
    <w:rPr>
      <w:sz w:val="20"/>
      <w:szCs w:val="20"/>
    </w:rPr>
  </w:style>
  <w:style w:type="character" w:customStyle="1" w:styleId="TextodecomentrioChar">
    <w:name w:val="Texto de comentário Char"/>
    <w:basedOn w:val="Fontepargpadro"/>
    <w:link w:val="Textodecomentrio"/>
    <w:uiPriority w:val="99"/>
    <w:semiHidden/>
    <w:rsid w:val="00FD71C2"/>
    <w:rPr>
      <w:sz w:val="20"/>
      <w:szCs w:val="20"/>
    </w:rPr>
  </w:style>
  <w:style w:type="table" w:styleId="Tabelacomgrade">
    <w:name w:val="Table Grid"/>
    <w:basedOn w:val="Tabelanormal"/>
    <w:uiPriority w:val="39"/>
    <w:rsid w:val="00FD71C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D71C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71C2"/>
    <w:rPr>
      <w:rFonts w:ascii="Tahoma" w:hAnsi="Tahoma" w:cs="Tahoma"/>
      <w:sz w:val="16"/>
      <w:szCs w:val="16"/>
    </w:rPr>
  </w:style>
  <w:style w:type="character" w:customStyle="1" w:styleId="Ttulo3Char">
    <w:name w:val="Título 3 Char"/>
    <w:basedOn w:val="Fontepargpadro"/>
    <w:link w:val="Ttulo3"/>
    <w:uiPriority w:val="9"/>
    <w:rsid w:val="004D17CA"/>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5F01E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AB4DCE"/>
    <w:pPr>
      <w:spacing w:after="200"/>
    </w:pPr>
    <w:rPr>
      <w:b/>
      <w:bCs/>
    </w:rPr>
  </w:style>
  <w:style w:type="character" w:customStyle="1" w:styleId="AssuntodocomentrioChar">
    <w:name w:val="Assunto do comentário Char"/>
    <w:basedOn w:val="TextodecomentrioChar"/>
    <w:link w:val="Assuntodocomentrio"/>
    <w:uiPriority w:val="99"/>
    <w:semiHidden/>
    <w:rsid w:val="00AB4DCE"/>
    <w:rPr>
      <w:b/>
      <w:bCs/>
      <w:sz w:val="20"/>
      <w:szCs w:val="20"/>
    </w:rPr>
  </w:style>
  <w:style w:type="character" w:customStyle="1" w:styleId="Ttulo1Char">
    <w:name w:val="Título 1 Char"/>
    <w:basedOn w:val="Fontepargpadro"/>
    <w:link w:val="Ttulo1"/>
    <w:uiPriority w:val="9"/>
    <w:rsid w:val="008C2A22"/>
    <w:rPr>
      <w:rFonts w:asciiTheme="majorHAnsi" w:eastAsiaTheme="majorEastAsia" w:hAnsiTheme="majorHAnsi" w:cstheme="majorBidi"/>
      <w:b/>
      <w:bCs/>
      <w:color w:val="365F91" w:themeColor="accent1" w:themeShade="BF"/>
      <w:sz w:val="28"/>
      <w:szCs w:val="28"/>
    </w:rPr>
  </w:style>
  <w:style w:type="table" w:customStyle="1" w:styleId="TabeladeLista6Colorida-nfase31">
    <w:name w:val="Tabela de Lista 6 Colorida - Ênfase 31"/>
    <w:basedOn w:val="Tabelanormal"/>
    <w:next w:val="TabeladeLista6Colorida-nfase32"/>
    <w:uiPriority w:val="51"/>
    <w:rsid w:val="00CF05BB"/>
    <w:pPr>
      <w:spacing w:line="240" w:lineRule="auto"/>
      <w:jc w:val="left"/>
    </w:pPr>
    <w:rPr>
      <w:color w:val="7B7B7B"/>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deLista6Colorida-nfase32">
    <w:name w:val="Tabela de Lista 6 Colorida - Ênfase 32"/>
    <w:basedOn w:val="Tabelanormal"/>
    <w:uiPriority w:val="51"/>
    <w:rsid w:val="00CF05BB"/>
    <w:pPr>
      <w:spacing w:line="240" w:lineRule="auto"/>
    </w:pPr>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deLista6Colorida-nfase320">
    <w:name w:val="Tabela de Lista 6 Colorida - Ênfase 32"/>
    <w:basedOn w:val="Tabelanormal"/>
    <w:next w:val="TabeladeLista6Colorida-nfase32"/>
    <w:uiPriority w:val="51"/>
    <w:rsid w:val="002534E4"/>
    <w:pPr>
      <w:spacing w:line="240" w:lineRule="auto"/>
      <w:jc w:val="left"/>
    </w:pPr>
    <w:rPr>
      <w:color w:val="7B7B7B"/>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deLista6Colorida-nfase33">
    <w:name w:val="Tabela de Lista 6 Colorida - Ênfase 33"/>
    <w:basedOn w:val="Tabelanormal"/>
    <w:next w:val="TabeladeLista6Colorida-nfase34"/>
    <w:uiPriority w:val="51"/>
    <w:rsid w:val="00102898"/>
    <w:pPr>
      <w:spacing w:line="240" w:lineRule="auto"/>
      <w:jc w:val="left"/>
    </w:pPr>
    <w:rPr>
      <w:color w:val="7B7B7B"/>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deLista6Colorida-nfase34">
    <w:name w:val="Tabela de Lista 6 Colorida - Ênfase 34"/>
    <w:basedOn w:val="Tabelanormal"/>
    <w:uiPriority w:val="51"/>
    <w:rsid w:val="00102898"/>
    <w:pPr>
      <w:spacing w:line="240" w:lineRule="auto"/>
    </w:pPr>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deLista6Colorida-nfase340">
    <w:name w:val="Tabela de Lista 6 Colorida - Ênfase 34"/>
    <w:basedOn w:val="Tabelanormal"/>
    <w:next w:val="TabeladeLista6Colorida-nfase34"/>
    <w:uiPriority w:val="51"/>
    <w:rsid w:val="00814B01"/>
    <w:pPr>
      <w:spacing w:line="240" w:lineRule="auto"/>
      <w:jc w:val="left"/>
    </w:pPr>
    <w:rPr>
      <w:color w:val="7B7B7B"/>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abealho">
    <w:name w:val="header"/>
    <w:basedOn w:val="Normal"/>
    <w:link w:val="CabealhoChar"/>
    <w:uiPriority w:val="99"/>
    <w:unhideWhenUsed/>
    <w:rsid w:val="00E55B48"/>
    <w:pPr>
      <w:tabs>
        <w:tab w:val="center" w:pos="4252"/>
        <w:tab w:val="right" w:pos="8504"/>
      </w:tabs>
      <w:spacing w:line="240" w:lineRule="auto"/>
    </w:pPr>
  </w:style>
  <w:style w:type="character" w:customStyle="1" w:styleId="CabealhoChar">
    <w:name w:val="Cabeçalho Char"/>
    <w:basedOn w:val="Fontepargpadro"/>
    <w:link w:val="Cabealho"/>
    <w:uiPriority w:val="99"/>
    <w:rsid w:val="00E55B48"/>
  </w:style>
  <w:style w:type="paragraph" w:styleId="Rodap">
    <w:name w:val="footer"/>
    <w:basedOn w:val="Normal"/>
    <w:link w:val="RodapChar"/>
    <w:uiPriority w:val="99"/>
    <w:unhideWhenUsed/>
    <w:rsid w:val="00E55B48"/>
    <w:pPr>
      <w:tabs>
        <w:tab w:val="center" w:pos="4252"/>
        <w:tab w:val="right" w:pos="8504"/>
      </w:tabs>
      <w:spacing w:line="240" w:lineRule="auto"/>
    </w:pPr>
  </w:style>
  <w:style w:type="character" w:customStyle="1" w:styleId="RodapChar">
    <w:name w:val="Rodapé Char"/>
    <w:basedOn w:val="Fontepargpadro"/>
    <w:link w:val="Rodap"/>
    <w:uiPriority w:val="99"/>
    <w:rsid w:val="00E55B48"/>
  </w:style>
  <w:style w:type="paragraph" w:styleId="Pr-formataoHTML">
    <w:name w:val="HTML Preformatted"/>
    <w:basedOn w:val="Normal"/>
    <w:link w:val="Pr-formataoHTMLChar"/>
    <w:uiPriority w:val="99"/>
    <w:unhideWhenUsed/>
    <w:rsid w:val="00AC4CA8"/>
    <w:pPr>
      <w:spacing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rsid w:val="00AC4CA8"/>
    <w:rPr>
      <w:rFonts w:ascii="Consolas" w:hAnsi="Consolas"/>
      <w:sz w:val="20"/>
      <w:szCs w:val="20"/>
    </w:rPr>
  </w:style>
  <w:style w:type="table" w:customStyle="1" w:styleId="TabelaSimples21">
    <w:name w:val="Tabela Simples 21"/>
    <w:basedOn w:val="Tabelanormal"/>
    <w:uiPriority w:val="42"/>
    <w:rsid w:val="00183508"/>
    <w:pPr>
      <w:spacing w:line="240" w:lineRule="auto"/>
      <w:jc w:val="left"/>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6047">
      <w:bodyDiv w:val="1"/>
      <w:marLeft w:val="0"/>
      <w:marRight w:val="0"/>
      <w:marTop w:val="0"/>
      <w:marBottom w:val="0"/>
      <w:divBdr>
        <w:top w:val="none" w:sz="0" w:space="0" w:color="auto"/>
        <w:left w:val="none" w:sz="0" w:space="0" w:color="auto"/>
        <w:bottom w:val="none" w:sz="0" w:space="0" w:color="auto"/>
        <w:right w:val="none" w:sz="0" w:space="0" w:color="auto"/>
      </w:divBdr>
    </w:div>
    <w:div w:id="109739913">
      <w:bodyDiv w:val="1"/>
      <w:marLeft w:val="0"/>
      <w:marRight w:val="0"/>
      <w:marTop w:val="0"/>
      <w:marBottom w:val="0"/>
      <w:divBdr>
        <w:top w:val="none" w:sz="0" w:space="0" w:color="auto"/>
        <w:left w:val="none" w:sz="0" w:space="0" w:color="auto"/>
        <w:bottom w:val="none" w:sz="0" w:space="0" w:color="auto"/>
        <w:right w:val="none" w:sz="0" w:space="0" w:color="auto"/>
      </w:divBdr>
    </w:div>
    <w:div w:id="121462441">
      <w:bodyDiv w:val="1"/>
      <w:marLeft w:val="0"/>
      <w:marRight w:val="0"/>
      <w:marTop w:val="0"/>
      <w:marBottom w:val="0"/>
      <w:divBdr>
        <w:top w:val="none" w:sz="0" w:space="0" w:color="auto"/>
        <w:left w:val="none" w:sz="0" w:space="0" w:color="auto"/>
        <w:bottom w:val="none" w:sz="0" w:space="0" w:color="auto"/>
        <w:right w:val="none" w:sz="0" w:space="0" w:color="auto"/>
      </w:divBdr>
    </w:div>
    <w:div w:id="189807539">
      <w:bodyDiv w:val="1"/>
      <w:marLeft w:val="0"/>
      <w:marRight w:val="0"/>
      <w:marTop w:val="0"/>
      <w:marBottom w:val="0"/>
      <w:divBdr>
        <w:top w:val="none" w:sz="0" w:space="0" w:color="auto"/>
        <w:left w:val="none" w:sz="0" w:space="0" w:color="auto"/>
        <w:bottom w:val="none" w:sz="0" w:space="0" w:color="auto"/>
        <w:right w:val="none" w:sz="0" w:space="0" w:color="auto"/>
      </w:divBdr>
    </w:div>
    <w:div w:id="283196622">
      <w:bodyDiv w:val="1"/>
      <w:marLeft w:val="0"/>
      <w:marRight w:val="0"/>
      <w:marTop w:val="0"/>
      <w:marBottom w:val="0"/>
      <w:divBdr>
        <w:top w:val="none" w:sz="0" w:space="0" w:color="auto"/>
        <w:left w:val="none" w:sz="0" w:space="0" w:color="auto"/>
        <w:bottom w:val="none" w:sz="0" w:space="0" w:color="auto"/>
        <w:right w:val="none" w:sz="0" w:space="0" w:color="auto"/>
      </w:divBdr>
    </w:div>
    <w:div w:id="299268516">
      <w:bodyDiv w:val="1"/>
      <w:marLeft w:val="0"/>
      <w:marRight w:val="0"/>
      <w:marTop w:val="0"/>
      <w:marBottom w:val="0"/>
      <w:divBdr>
        <w:top w:val="none" w:sz="0" w:space="0" w:color="auto"/>
        <w:left w:val="none" w:sz="0" w:space="0" w:color="auto"/>
        <w:bottom w:val="none" w:sz="0" w:space="0" w:color="auto"/>
        <w:right w:val="none" w:sz="0" w:space="0" w:color="auto"/>
      </w:divBdr>
    </w:div>
    <w:div w:id="299458409">
      <w:bodyDiv w:val="1"/>
      <w:marLeft w:val="0"/>
      <w:marRight w:val="0"/>
      <w:marTop w:val="0"/>
      <w:marBottom w:val="0"/>
      <w:divBdr>
        <w:top w:val="none" w:sz="0" w:space="0" w:color="auto"/>
        <w:left w:val="none" w:sz="0" w:space="0" w:color="auto"/>
        <w:bottom w:val="none" w:sz="0" w:space="0" w:color="auto"/>
        <w:right w:val="none" w:sz="0" w:space="0" w:color="auto"/>
      </w:divBdr>
    </w:div>
    <w:div w:id="303856151">
      <w:bodyDiv w:val="1"/>
      <w:marLeft w:val="0"/>
      <w:marRight w:val="0"/>
      <w:marTop w:val="0"/>
      <w:marBottom w:val="0"/>
      <w:divBdr>
        <w:top w:val="none" w:sz="0" w:space="0" w:color="auto"/>
        <w:left w:val="none" w:sz="0" w:space="0" w:color="auto"/>
        <w:bottom w:val="none" w:sz="0" w:space="0" w:color="auto"/>
        <w:right w:val="none" w:sz="0" w:space="0" w:color="auto"/>
      </w:divBdr>
    </w:div>
    <w:div w:id="443309485">
      <w:bodyDiv w:val="1"/>
      <w:marLeft w:val="0"/>
      <w:marRight w:val="0"/>
      <w:marTop w:val="0"/>
      <w:marBottom w:val="0"/>
      <w:divBdr>
        <w:top w:val="none" w:sz="0" w:space="0" w:color="auto"/>
        <w:left w:val="none" w:sz="0" w:space="0" w:color="auto"/>
        <w:bottom w:val="none" w:sz="0" w:space="0" w:color="auto"/>
        <w:right w:val="none" w:sz="0" w:space="0" w:color="auto"/>
      </w:divBdr>
    </w:div>
    <w:div w:id="448161715">
      <w:bodyDiv w:val="1"/>
      <w:marLeft w:val="0"/>
      <w:marRight w:val="0"/>
      <w:marTop w:val="0"/>
      <w:marBottom w:val="0"/>
      <w:divBdr>
        <w:top w:val="none" w:sz="0" w:space="0" w:color="auto"/>
        <w:left w:val="none" w:sz="0" w:space="0" w:color="auto"/>
        <w:bottom w:val="none" w:sz="0" w:space="0" w:color="auto"/>
        <w:right w:val="none" w:sz="0" w:space="0" w:color="auto"/>
      </w:divBdr>
    </w:div>
    <w:div w:id="570193183">
      <w:bodyDiv w:val="1"/>
      <w:marLeft w:val="0"/>
      <w:marRight w:val="0"/>
      <w:marTop w:val="0"/>
      <w:marBottom w:val="0"/>
      <w:divBdr>
        <w:top w:val="none" w:sz="0" w:space="0" w:color="auto"/>
        <w:left w:val="none" w:sz="0" w:space="0" w:color="auto"/>
        <w:bottom w:val="none" w:sz="0" w:space="0" w:color="auto"/>
        <w:right w:val="none" w:sz="0" w:space="0" w:color="auto"/>
      </w:divBdr>
    </w:div>
    <w:div w:id="826243449">
      <w:bodyDiv w:val="1"/>
      <w:marLeft w:val="0"/>
      <w:marRight w:val="0"/>
      <w:marTop w:val="0"/>
      <w:marBottom w:val="0"/>
      <w:divBdr>
        <w:top w:val="none" w:sz="0" w:space="0" w:color="auto"/>
        <w:left w:val="none" w:sz="0" w:space="0" w:color="auto"/>
        <w:bottom w:val="none" w:sz="0" w:space="0" w:color="auto"/>
        <w:right w:val="none" w:sz="0" w:space="0" w:color="auto"/>
      </w:divBdr>
    </w:div>
    <w:div w:id="972518711">
      <w:bodyDiv w:val="1"/>
      <w:marLeft w:val="0"/>
      <w:marRight w:val="0"/>
      <w:marTop w:val="0"/>
      <w:marBottom w:val="0"/>
      <w:divBdr>
        <w:top w:val="none" w:sz="0" w:space="0" w:color="auto"/>
        <w:left w:val="none" w:sz="0" w:space="0" w:color="auto"/>
        <w:bottom w:val="none" w:sz="0" w:space="0" w:color="auto"/>
        <w:right w:val="none" w:sz="0" w:space="0" w:color="auto"/>
      </w:divBdr>
    </w:div>
    <w:div w:id="973175295">
      <w:bodyDiv w:val="1"/>
      <w:marLeft w:val="0"/>
      <w:marRight w:val="0"/>
      <w:marTop w:val="0"/>
      <w:marBottom w:val="0"/>
      <w:divBdr>
        <w:top w:val="none" w:sz="0" w:space="0" w:color="auto"/>
        <w:left w:val="none" w:sz="0" w:space="0" w:color="auto"/>
        <w:bottom w:val="none" w:sz="0" w:space="0" w:color="auto"/>
        <w:right w:val="none" w:sz="0" w:space="0" w:color="auto"/>
      </w:divBdr>
      <w:divsChild>
        <w:div w:id="1987200487">
          <w:marLeft w:val="432"/>
          <w:marRight w:val="0"/>
          <w:marTop w:val="116"/>
          <w:marBottom w:val="0"/>
          <w:divBdr>
            <w:top w:val="none" w:sz="0" w:space="0" w:color="auto"/>
            <w:left w:val="none" w:sz="0" w:space="0" w:color="auto"/>
            <w:bottom w:val="none" w:sz="0" w:space="0" w:color="auto"/>
            <w:right w:val="none" w:sz="0" w:space="0" w:color="auto"/>
          </w:divBdr>
        </w:div>
      </w:divsChild>
    </w:div>
    <w:div w:id="990906108">
      <w:bodyDiv w:val="1"/>
      <w:marLeft w:val="0"/>
      <w:marRight w:val="0"/>
      <w:marTop w:val="0"/>
      <w:marBottom w:val="0"/>
      <w:divBdr>
        <w:top w:val="none" w:sz="0" w:space="0" w:color="auto"/>
        <w:left w:val="none" w:sz="0" w:space="0" w:color="auto"/>
        <w:bottom w:val="none" w:sz="0" w:space="0" w:color="auto"/>
        <w:right w:val="none" w:sz="0" w:space="0" w:color="auto"/>
      </w:divBdr>
    </w:div>
    <w:div w:id="1098599776">
      <w:bodyDiv w:val="1"/>
      <w:marLeft w:val="0"/>
      <w:marRight w:val="0"/>
      <w:marTop w:val="0"/>
      <w:marBottom w:val="0"/>
      <w:divBdr>
        <w:top w:val="none" w:sz="0" w:space="0" w:color="auto"/>
        <w:left w:val="none" w:sz="0" w:space="0" w:color="auto"/>
        <w:bottom w:val="none" w:sz="0" w:space="0" w:color="auto"/>
        <w:right w:val="none" w:sz="0" w:space="0" w:color="auto"/>
      </w:divBdr>
    </w:div>
    <w:div w:id="1353799632">
      <w:bodyDiv w:val="1"/>
      <w:marLeft w:val="0"/>
      <w:marRight w:val="0"/>
      <w:marTop w:val="0"/>
      <w:marBottom w:val="0"/>
      <w:divBdr>
        <w:top w:val="none" w:sz="0" w:space="0" w:color="auto"/>
        <w:left w:val="none" w:sz="0" w:space="0" w:color="auto"/>
        <w:bottom w:val="none" w:sz="0" w:space="0" w:color="auto"/>
        <w:right w:val="none" w:sz="0" w:space="0" w:color="auto"/>
      </w:divBdr>
    </w:div>
    <w:div w:id="1526021124">
      <w:bodyDiv w:val="1"/>
      <w:marLeft w:val="0"/>
      <w:marRight w:val="0"/>
      <w:marTop w:val="0"/>
      <w:marBottom w:val="0"/>
      <w:divBdr>
        <w:top w:val="none" w:sz="0" w:space="0" w:color="auto"/>
        <w:left w:val="none" w:sz="0" w:space="0" w:color="auto"/>
        <w:bottom w:val="none" w:sz="0" w:space="0" w:color="auto"/>
        <w:right w:val="none" w:sz="0" w:space="0" w:color="auto"/>
      </w:divBdr>
    </w:div>
    <w:div w:id="1528519753">
      <w:bodyDiv w:val="1"/>
      <w:marLeft w:val="0"/>
      <w:marRight w:val="0"/>
      <w:marTop w:val="0"/>
      <w:marBottom w:val="0"/>
      <w:divBdr>
        <w:top w:val="none" w:sz="0" w:space="0" w:color="auto"/>
        <w:left w:val="none" w:sz="0" w:space="0" w:color="auto"/>
        <w:bottom w:val="none" w:sz="0" w:space="0" w:color="auto"/>
        <w:right w:val="none" w:sz="0" w:space="0" w:color="auto"/>
      </w:divBdr>
    </w:div>
    <w:div w:id="1642928354">
      <w:bodyDiv w:val="1"/>
      <w:marLeft w:val="0"/>
      <w:marRight w:val="0"/>
      <w:marTop w:val="0"/>
      <w:marBottom w:val="0"/>
      <w:divBdr>
        <w:top w:val="none" w:sz="0" w:space="0" w:color="auto"/>
        <w:left w:val="none" w:sz="0" w:space="0" w:color="auto"/>
        <w:bottom w:val="none" w:sz="0" w:space="0" w:color="auto"/>
        <w:right w:val="none" w:sz="0" w:space="0" w:color="auto"/>
      </w:divBdr>
    </w:div>
    <w:div w:id="1659260455">
      <w:bodyDiv w:val="1"/>
      <w:marLeft w:val="0"/>
      <w:marRight w:val="0"/>
      <w:marTop w:val="0"/>
      <w:marBottom w:val="0"/>
      <w:divBdr>
        <w:top w:val="none" w:sz="0" w:space="0" w:color="auto"/>
        <w:left w:val="none" w:sz="0" w:space="0" w:color="auto"/>
        <w:bottom w:val="none" w:sz="0" w:space="0" w:color="auto"/>
        <w:right w:val="none" w:sz="0" w:space="0" w:color="auto"/>
      </w:divBdr>
    </w:div>
    <w:div w:id="1739671786">
      <w:bodyDiv w:val="1"/>
      <w:marLeft w:val="0"/>
      <w:marRight w:val="0"/>
      <w:marTop w:val="0"/>
      <w:marBottom w:val="0"/>
      <w:divBdr>
        <w:top w:val="none" w:sz="0" w:space="0" w:color="auto"/>
        <w:left w:val="none" w:sz="0" w:space="0" w:color="auto"/>
        <w:bottom w:val="none" w:sz="0" w:space="0" w:color="auto"/>
        <w:right w:val="none" w:sz="0" w:space="0" w:color="auto"/>
      </w:divBdr>
    </w:div>
    <w:div w:id="1763601097">
      <w:bodyDiv w:val="1"/>
      <w:marLeft w:val="0"/>
      <w:marRight w:val="0"/>
      <w:marTop w:val="0"/>
      <w:marBottom w:val="0"/>
      <w:divBdr>
        <w:top w:val="none" w:sz="0" w:space="0" w:color="auto"/>
        <w:left w:val="none" w:sz="0" w:space="0" w:color="auto"/>
        <w:bottom w:val="none" w:sz="0" w:space="0" w:color="auto"/>
        <w:right w:val="none" w:sz="0" w:space="0" w:color="auto"/>
      </w:divBdr>
    </w:div>
    <w:div w:id="1782918295">
      <w:bodyDiv w:val="1"/>
      <w:marLeft w:val="0"/>
      <w:marRight w:val="0"/>
      <w:marTop w:val="0"/>
      <w:marBottom w:val="0"/>
      <w:divBdr>
        <w:top w:val="none" w:sz="0" w:space="0" w:color="auto"/>
        <w:left w:val="none" w:sz="0" w:space="0" w:color="auto"/>
        <w:bottom w:val="none" w:sz="0" w:space="0" w:color="auto"/>
        <w:right w:val="none" w:sz="0" w:space="0" w:color="auto"/>
      </w:divBdr>
    </w:div>
    <w:div w:id="1929192109">
      <w:bodyDiv w:val="1"/>
      <w:marLeft w:val="0"/>
      <w:marRight w:val="0"/>
      <w:marTop w:val="0"/>
      <w:marBottom w:val="0"/>
      <w:divBdr>
        <w:top w:val="none" w:sz="0" w:space="0" w:color="auto"/>
        <w:left w:val="none" w:sz="0" w:space="0" w:color="auto"/>
        <w:bottom w:val="none" w:sz="0" w:space="0" w:color="auto"/>
        <w:right w:val="none" w:sz="0" w:space="0" w:color="auto"/>
      </w:divBdr>
      <w:divsChild>
        <w:div w:id="2063478826">
          <w:marLeft w:val="-45"/>
          <w:marRight w:val="0"/>
          <w:marTop w:val="0"/>
          <w:marBottom w:val="0"/>
          <w:divBdr>
            <w:top w:val="single" w:sz="6" w:space="0" w:color="FFFFFF"/>
            <w:left w:val="single" w:sz="6" w:space="0" w:color="FFFFFF"/>
            <w:bottom w:val="single" w:sz="6" w:space="0" w:color="FFFFFF"/>
            <w:right w:val="single" w:sz="6" w:space="0" w:color="FFFFFF"/>
          </w:divBdr>
        </w:div>
        <w:div w:id="1570455096">
          <w:marLeft w:val="0"/>
          <w:marRight w:val="0"/>
          <w:marTop w:val="0"/>
          <w:marBottom w:val="0"/>
          <w:divBdr>
            <w:top w:val="none" w:sz="0" w:space="0" w:color="auto"/>
            <w:left w:val="none" w:sz="0" w:space="0" w:color="auto"/>
            <w:bottom w:val="none" w:sz="0" w:space="0" w:color="auto"/>
            <w:right w:val="none" w:sz="0" w:space="0" w:color="auto"/>
          </w:divBdr>
        </w:div>
      </w:divsChild>
    </w:div>
    <w:div w:id="2018923169">
      <w:bodyDiv w:val="1"/>
      <w:marLeft w:val="0"/>
      <w:marRight w:val="0"/>
      <w:marTop w:val="0"/>
      <w:marBottom w:val="0"/>
      <w:divBdr>
        <w:top w:val="none" w:sz="0" w:space="0" w:color="auto"/>
        <w:left w:val="none" w:sz="0" w:space="0" w:color="auto"/>
        <w:bottom w:val="none" w:sz="0" w:space="0" w:color="auto"/>
        <w:right w:val="none" w:sz="0" w:space="0" w:color="auto"/>
      </w:divBdr>
    </w:div>
    <w:div w:id="2064449917">
      <w:bodyDiv w:val="1"/>
      <w:marLeft w:val="0"/>
      <w:marRight w:val="0"/>
      <w:marTop w:val="0"/>
      <w:marBottom w:val="0"/>
      <w:divBdr>
        <w:top w:val="none" w:sz="0" w:space="0" w:color="auto"/>
        <w:left w:val="none" w:sz="0" w:space="0" w:color="auto"/>
        <w:bottom w:val="none" w:sz="0" w:space="0" w:color="auto"/>
        <w:right w:val="none" w:sz="0" w:space="0" w:color="auto"/>
      </w:divBdr>
    </w:div>
    <w:div w:id="2104261227">
      <w:bodyDiv w:val="1"/>
      <w:marLeft w:val="0"/>
      <w:marRight w:val="0"/>
      <w:marTop w:val="0"/>
      <w:marBottom w:val="0"/>
      <w:divBdr>
        <w:top w:val="none" w:sz="0" w:space="0" w:color="auto"/>
        <w:left w:val="none" w:sz="0" w:space="0" w:color="auto"/>
        <w:bottom w:val="none" w:sz="0" w:space="0" w:color="auto"/>
        <w:right w:val="none" w:sz="0" w:space="0" w:color="auto"/>
      </w:divBdr>
    </w:div>
    <w:div w:id="2120103585">
      <w:bodyDiv w:val="1"/>
      <w:marLeft w:val="0"/>
      <w:marRight w:val="0"/>
      <w:marTop w:val="0"/>
      <w:marBottom w:val="0"/>
      <w:divBdr>
        <w:top w:val="none" w:sz="0" w:space="0" w:color="auto"/>
        <w:left w:val="none" w:sz="0" w:space="0" w:color="auto"/>
        <w:bottom w:val="none" w:sz="0" w:space="0" w:color="auto"/>
        <w:right w:val="none" w:sz="0" w:space="0" w:color="auto"/>
      </w:divBdr>
      <w:divsChild>
        <w:div w:id="477721913">
          <w:marLeft w:val="-45"/>
          <w:marRight w:val="0"/>
          <w:marTop w:val="0"/>
          <w:marBottom w:val="0"/>
          <w:divBdr>
            <w:top w:val="single" w:sz="6" w:space="0" w:color="FFFFFF"/>
            <w:left w:val="single" w:sz="6" w:space="0" w:color="FFFFFF"/>
            <w:bottom w:val="single" w:sz="6" w:space="0" w:color="FFFFFF"/>
            <w:right w:val="single" w:sz="6" w:space="0" w:color="FFFFFF"/>
          </w:divBdr>
        </w:div>
        <w:div w:id="666639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8BF26-D4A7-48E4-BC74-7CCADBD7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5113</Words>
  <Characters>27612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Usuário do Windows</cp:lastModifiedBy>
  <cp:revision>2</cp:revision>
  <cp:lastPrinted>2018-11-07T23:25:00Z</cp:lastPrinted>
  <dcterms:created xsi:type="dcterms:W3CDTF">2018-12-04T01:36:00Z</dcterms:created>
  <dcterms:modified xsi:type="dcterms:W3CDTF">2018-12-04T01:36:00Z</dcterms:modified>
</cp:coreProperties>
</file>