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5ECDE" w14:textId="77777777" w:rsidR="00D815A1" w:rsidRPr="00C27CA7" w:rsidRDefault="00C212D1">
      <w:pPr>
        <w:pStyle w:val="SemEspaamen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bookmarkStart w:id="0" w:name="_GoBack"/>
      <w:bookmarkEnd w:id="0"/>
      <w:r w:rsidRPr="00C27CA7">
        <w:rPr>
          <w:rFonts w:ascii="Times New Roman" w:hAnsi="Times New Roman" w:cs="Times New Roman"/>
          <w:b/>
          <w:sz w:val="24"/>
          <w:szCs w:val="24"/>
        </w:rPr>
        <w:t xml:space="preserve">PERFIL NUTRICIONAL DE SUJEITOS SUBMETIDOS A CIRURGIA DE DERIVAÇÃO GÁSTRICA EM Y DE ROUX </w:t>
      </w:r>
    </w:p>
    <w:p w14:paraId="2CECF2B1" w14:textId="77777777" w:rsidR="00D815A1" w:rsidRPr="00C27CA7" w:rsidRDefault="00C212D1" w:rsidP="00A34B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</w:t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                                                              Eduarda WIETZKE¹</w:t>
      </w:r>
    </w:p>
    <w:p w14:paraId="19273550" w14:textId="77777777" w:rsidR="00D815A1" w:rsidRPr="00C27CA7" w:rsidRDefault="00C212D1" w:rsidP="00A34B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Fernanda Maria da SILVA¹ </w:t>
      </w:r>
    </w:p>
    <w:p w14:paraId="1034FCB5" w14:textId="77777777" w:rsidR="00D815A1" w:rsidRPr="00C27CA7" w:rsidRDefault="00C212D1" w:rsidP="00A34B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Kely Aparecida Silva de SOUZA¹</w:t>
      </w:r>
    </w:p>
    <w:p w14:paraId="5BCF5989" w14:textId="77777777" w:rsidR="00D815A1" w:rsidRPr="00C27CA7" w:rsidRDefault="00C212D1" w:rsidP="00A34B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                                                              Thiago da Rosa LIMA</w:t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14:paraId="3CAAB5EF" w14:textId="77777777" w:rsidR="00D815A1" w:rsidRPr="00C27CA7" w:rsidRDefault="00C212D1" w:rsidP="005D3A11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</w:pP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  <w:t>¹Discente do Curso de Nutrição do Centro Universitário de Várzea Grande (UNIVAG). </w:t>
      </w:r>
      <w:r w:rsidRPr="00C27CA7">
        <w:rPr>
          <w:rFonts w:ascii="Times New Roman" w:eastAsia="Times New Roman" w:hAnsi="Times New Roman" w:cs="Times New Roman"/>
          <w:color w:val="222222"/>
          <w:sz w:val="16"/>
          <w:szCs w:val="16"/>
        </w:rPr>
        <w:br/>
      </w:r>
      <w:r w:rsidRPr="00C27CA7"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  <w:t>²Mestre em Biociências. Docente do Curso de Nutrição do Centro Universitário de Várzea Grande (UNIVAG). E-mail: limars.thiago@gmail.com</w:t>
      </w:r>
    </w:p>
    <w:p w14:paraId="7C127181" w14:textId="77777777" w:rsidR="00D815A1" w:rsidRPr="00C27CA7" w:rsidRDefault="00D815A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4A6F07B1" w14:textId="77777777" w:rsidR="00D76628" w:rsidRDefault="00EE65CD" w:rsidP="00B369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27C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RESUMO</w:t>
      </w:r>
    </w:p>
    <w:p w14:paraId="2DA8BC3F" w14:textId="43D44B68" w:rsidR="00E70AC7" w:rsidRPr="00B369A0" w:rsidRDefault="00EE65CD" w:rsidP="00B369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C27CA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212D1" w:rsidRPr="00E70A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Introdução:</w:t>
      </w:r>
      <w:r w:rsidR="00C212D1" w:rsidRPr="00E70AC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A obesidade é uma doença metabólica </w:t>
      </w:r>
      <w:r w:rsidR="00C212D1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>que acomete grande parte da população mundial, sendo um fator de risco para várias doenças como diabetes mellitus tipo II</w:t>
      </w:r>
      <w:r w:rsidR="00B43736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12D1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hipertensão arterial sistêmica, aterosclerose, insuficiência card</w:t>
      </w:r>
      <w:r w:rsidR="000C4A38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>íaca congestiva e dislipidemia,</w:t>
      </w:r>
      <w:r w:rsidR="00C212D1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4040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que resulta em </w:t>
      </w:r>
      <w:r w:rsidR="00C212D1" w:rsidRPr="00E70AC7">
        <w:rPr>
          <w:rFonts w:ascii="Times New Roman" w:hAnsi="Times New Roman" w:cs="Times New Roman"/>
          <w:color w:val="000000" w:themeColor="text1"/>
          <w:sz w:val="24"/>
          <w:szCs w:val="24"/>
        </w:rPr>
        <w:t>aumento de risco de mortalidade</w:t>
      </w:r>
      <w:r w:rsidR="00C212D1" w:rsidRPr="00E70AC7">
        <w:rPr>
          <w:rFonts w:ascii="Times New Roman" w:hAnsi="Times New Roman" w:cs="Times New Roman"/>
          <w:sz w:val="24"/>
          <w:szCs w:val="24"/>
        </w:rPr>
        <w:t>.</w:t>
      </w:r>
      <w:r w:rsidR="00B43736" w:rsidRPr="00E70AC7">
        <w:rPr>
          <w:rFonts w:ascii="Times New Roman" w:hAnsi="Times New Roman" w:cs="Times New Roman"/>
          <w:sz w:val="24"/>
          <w:szCs w:val="24"/>
        </w:rPr>
        <w:t xml:space="preserve"> Um dos métodos para redução de peso e tratamento da obesidade é a cirurgia gástrica </w:t>
      </w:r>
      <w:r w:rsidR="00D76628" w:rsidRPr="00E70AC7">
        <w:rPr>
          <w:rFonts w:ascii="Times New Roman" w:hAnsi="Times New Roman" w:cs="Times New Roman"/>
          <w:sz w:val="24"/>
          <w:szCs w:val="24"/>
        </w:rPr>
        <w:t xml:space="preserve">em </w:t>
      </w:r>
      <w:r w:rsidR="00B43736" w:rsidRPr="00E70AC7">
        <w:rPr>
          <w:rFonts w:ascii="Times New Roman" w:hAnsi="Times New Roman" w:cs="Times New Roman"/>
          <w:sz w:val="24"/>
          <w:szCs w:val="24"/>
        </w:rPr>
        <w:t>Y de Roux, que é indicada quando a terapia nutricional convencional não foi eficaz.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</w:t>
      </w:r>
      <w:r w:rsidR="002525DC" w:rsidRPr="00E70AC7">
        <w:rPr>
          <w:rFonts w:ascii="Times New Roman" w:hAnsi="Times New Roman" w:cs="Times New Roman"/>
          <w:b/>
          <w:sz w:val="24"/>
          <w:szCs w:val="24"/>
        </w:rPr>
        <w:t>Objetivo</w:t>
      </w:r>
      <w:r w:rsidR="00C212D1" w:rsidRPr="00E70AC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Avaliar o perfil nutricional e a perda ponderal de peso de pacientes que foram submetidos a cirurgia de derivação gástrica em Y de Roux entre janeiro de 2015 e janeiro de 2018. </w:t>
      </w:r>
      <w:r w:rsidR="002525DC" w:rsidRPr="00E70AC7">
        <w:rPr>
          <w:rFonts w:ascii="Times New Roman" w:eastAsia="Times New Roman" w:hAnsi="Times New Roman" w:cs="Times New Roman"/>
          <w:b/>
          <w:sz w:val="24"/>
          <w:szCs w:val="24"/>
        </w:rPr>
        <w:t>Materiais e métodos</w:t>
      </w:r>
      <w:r w:rsidRPr="00E70AC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70A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A38" w:rsidRPr="00E70AC7">
        <w:rPr>
          <w:rFonts w:ascii="Times New Roman" w:hAnsi="Times New Roman" w:cs="Times New Roman"/>
          <w:sz w:val="24"/>
          <w:szCs w:val="24"/>
        </w:rPr>
        <w:t>Trata-se de um estudo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transversal</w:t>
      </w:r>
      <w:r w:rsidR="000C4A38" w:rsidRPr="00E70AC7">
        <w:rPr>
          <w:rFonts w:ascii="Times New Roman" w:hAnsi="Times New Roman" w:cs="Times New Roman"/>
          <w:sz w:val="24"/>
          <w:szCs w:val="24"/>
        </w:rPr>
        <w:t xml:space="preserve"> 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cujo dados foram obtidos de prontuários de pacientes </w:t>
      </w:r>
      <w:r w:rsidR="00204040" w:rsidRPr="00E70AC7">
        <w:rPr>
          <w:rFonts w:ascii="Times New Roman" w:hAnsi="Times New Roman" w:cs="Times New Roman"/>
          <w:sz w:val="24"/>
          <w:szCs w:val="24"/>
        </w:rPr>
        <w:t>submetidos a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cirurgia de derivação gástrica em Y de Roux, </w:t>
      </w:r>
      <w:r w:rsidR="00204040" w:rsidRPr="00E70AC7">
        <w:rPr>
          <w:rFonts w:ascii="Times New Roman" w:hAnsi="Times New Roman" w:cs="Times New Roman"/>
          <w:sz w:val="24"/>
          <w:szCs w:val="24"/>
        </w:rPr>
        <w:t>em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</w:t>
      </w:r>
      <w:r w:rsidR="00204040" w:rsidRPr="00E70AC7">
        <w:rPr>
          <w:rFonts w:ascii="Times New Roman" w:hAnsi="Times New Roman" w:cs="Times New Roman"/>
          <w:sz w:val="24"/>
          <w:szCs w:val="24"/>
        </w:rPr>
        <w:t>local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especializad</w:t>
      </w:r>
      <w:r w:rsidR="00204040" w:rsidRPr="00E70AC7">
        <w:rPr>
          <w:rFonts w:ascii="Times New Roman" w:hAnsi="Times New Roman" w:cs="Times New Roman"/>
          <w:sz w:val="24"/>
          <w:szCs w:val="24"/>
        </w:rPr>
        <w:t>o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no tratamento clínico e cirúrgico da obesidade, doenças metabólicas e do aparelho digestivo, localizad</w:t>
      </w:r>
      <w:r w:rsidR="00204040" w:rsidRPr="00E70AC7">
        <w:rPr>
          <w:rFonts w:ascii="Times New Roman" w:hAnsi="Times New Roman" w:cs="Times New Roman"/>
          <w:sz w:val="24"/>
          <w:szCs w:val="24"/>
        </w:rPr>
        <w:t>o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C212D1" w:rsidRPr="00E70AC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Cuiabá/MT</w:t>
      </w:r>
      <w:r w:rsidR="00C212D1" w:rsidRPr="00E70AC7">
        <w:rPr>
          <w:rFonts w:ascii="Times New Roman" w:hAnsi="Times New Roman" w:cs="Times New Roman"/>
          <w:sz w:val="24"/>
          <w:szCs w:val="24"/>
        </w:rPr>
        <w:t xml:space="preserve"> entre janeiro de 2015 e janeiro de 2018. </w:t>
      </w:r>
      <w:r w:rsidR="002525DC" w:rsidRPr="00E70AC7">
        <w:rPr>
          <w:rFonts w:ascii="Times New Roman" w:hAnsi="Times New Roman" w:cs="Times New Roman"/>
          <w:b/>
          <w:sz w:val="24"/>
          <w:szCs w:val="24"/>
        </w:rPr>
        <w:t>Resultado:</w:t>
      </w:r>
      <w:r w:rsidR="007B6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2C68">
        <w:rPr>
          <w:rFonts w:ascii="Times New Roman" w:hAnsi="Times New Roman" w:cs="Times New Roman"/>
          <w:sz w:val="24"/>
          <w:szCs w:val="24"/>
        </w:rPr>
        <w:t>S</w:t>
      </w:r>
      <w:r w:rsidR="007B6438">
        <w:rPr>
          <w:rFonts w:ascii="Times New Roman" w:hAnsi="Times New Roman" w:cs="Times New Roman"/>
          <w:sz w:val="24"/>
          <w:szCs w:val="24"/>
        </w:rPr>
        <w:t xml:space="preserve">etenta </w:t>
      </w:r>
      <w:r w:rsidR="007B6438" w:rsidRPr="00E70AC7">
        <w:rPr>
          <w:rFonts w:ascii="Times New Roman" w:hAnsi="Times New Roman" w:cs="Times New Roman"/>
          <w:sz w:val="24"/>
          <w:szCs w:val="24"/>
        </w:rPr>
        <w:t>indivíduos</w:t>
      </w:r>
      <w:r w:rsidR="007B6438">
        <w:rPr>
          <w:rFonts w:ascii="Times New Roman" w:hAnsi="Times New Roman" w:cs="Times New Roman"/>
          <w:sz w:val="24"/>
          <w:szCs w:val="24"/>
        </w:rPr>
        <w:t xml:space="preserve"> foram divididos em 3 grupos d</w:t>
      </w:r>
      <w:r w:rsidR="00FE74FD" w:rsidRPr="00E70AC7">
        <w:rPr>
          <w:rFonts w:ascii="Times New Roman" w:hAnsi="Times New Roman" w:cs="Times New Roman"/>
          <w:sz w:val="24"/>
          <w:szCs w:val="24"/>
        </w:rPr>
        <w:t>e acordo com o tempo pós-cirúrgico</w:t>
      </w:r>
      <w:r w:rsidR="00595ABF" w:rsidRPr="00E70AC7">
        <w:rPr>
          <w:rFonts w:ascii="Times New Roman" w:hAnsi="Times New Roman" w:cs="Times New Roman"/>
          <w:sz w:val="24"/>
          <w:szCs w:val="24"/>
        </w:rPr>
        <w:t xml:space="preserve"> (</w:t>
      </w:r>
      <w:r w:rsidR="000C4A38" w:rsidRPr="00E70AC7">
        <w:rPr>
          <w:rFonts w:ascii="Times New Roman" w:hAnsi="Times New Roman" w:cs="Times New Roman"/>
          <w:sz w:val="24"/>
          <w:szCs w:val="24"/>
        </w:rPr>
        <w:t>≤12 meses</w:t>
      </w:r>
      <w:r w:rsidR="00E70AC7">
        <w:rPr>
          <w:rFonts w:ascii="Times New Roman" w:hAnsi="Times New Roman" w:cs="Times New Roman"/>
          <w:sz w:val="24"/>
          <w:szCs w:val="24"/>
        </w:rPr>
        <w:t>;</w:t>
      </w:r>
      <w:r w:rsidR="00595ABF" w:rsidRPr="00E70AC7">
        <w:rPr>
          <w:rFonts w:ascii="Times New Roman" w:hAnsi="Times New Roman" w:cs="Times New Roman"/>
          <w:sz w:val="24"/>
          <w:szCs w:val="24"/>
        </w:rPr>
        <w:t xml:space="preserve"> &gt;12 e ≤24 meses</w:t>
      </w:r>
      <w:r w:rsidR="000C4A38" w:rsidRPr="00E70AC7">
        <w:rPr>
          <w:rFonts w:ascii="Times New Roman" w:hAnsi="Times New Roman" w:cs="Times New Roman"/>
          <w:sz w:val="24"/>
          <w:szCs w:val="24"/>
        </w:rPr>
        <w:t xml:space="preserve"> e &gt;24 e ≤ 36 meses</w:t>
      </w:r>
      <w:r w:rsidR="00595ABF" w:rsidRPr="00E70AC7">
        <w:rPr>
          <w:rFonts w:ascii="Times New Roman" w:hAnsi="Times New Roman" w:cs="Times New Roman"/>
          <w:sz w:val="24"/>
          <w:szCs w:val="24"/>
        </w:rPr>
        <w:t>)</w:t>
      </w:r>
      <w:r w:rsidR="007B6438">
        <w:rPr>
          <w:rFonts w:ascii="Times New Roman" w:hAnsi="Times New Roman" w:cs="Times New Roman"/>
          <w:sz w:val="24"/>
          <w:szCs w:val="24"/>
        </w:rPr>
        <w:t>.</w:t>
      </w:r>
      <w:r w:rsidR="00FE74FD" w:rsidRPr="00E70AC7">
        <w:rPr>
          <w:rFonts w:ascii="Times New Roman" w:hAnsi="Times New Roman" w:cs="Times New Roman"/>
          <w:sz w:val="24"/>
          <w:szCs w:val="24"/>
        </w:rPr>
        <w:t xml:space="preserve"> </w:t>
      </w:r>
      <w:r w:rsidR="007B6438">
        <w:rPr>
          <w:rFonts w:ascii="Times New Roman" w:hAnsi="Times New Roman" w:cs="Times New Roman"/>
          <w:sz w:val="24"/>
          <w:szCs w:val="24"/>
        </w:rPr>
        <w:t xml:space="preserve">Do total </w:t>
      </w:r>
      <w:r w:rsidR="004D249A">
        <w:rPr>
          <w:rFonts w:ascii="Times New Roman" w:hAnsi="Times New Roman" w:cs="Times New Roman"/>
          <w:sz w:val="24"/>
          <w:szCs w:val="24"/>
        </w:rPr>
        <w:t>22</w:t>
      </w:r>
      <w:r w:rsidR="007B6438">
        <w:rPr>
          <w:rFonts w:ascii="Times New Roman" w:hAnsi="Times New Roman" w:cs="Times New Roman"/>
          <w:sz w:val="24"/>
          <w:szCs w:val="24"/>
        </w:rPr>
        <w:t xml:space="preserve"> eram masculinos e </w:t>
      </w:r>
      <w:r w:rsidR="004D249A">
        <w:rPr>
          <w:rFonts w:ascii="Times New Roman" w:hAnsi="Times New Roman" w:cs="Times New Roman"/>
          <w:sz w:val="24"/>
          <w:szCs w:val="24"/>
        </w:rPr>
        <w:t>48</w:t>
      </w:r>
      <w:r w:rsidR="007B6438">
        <w:rPr>
          <w:rFonts w:ascii="Times New Roman" w:hAnsi="Times New Roman" w:cs="Times New Roman"/>
          <w:sz w:val="24"/>
          <w:szCs w:val="24"/>
        </w:rPr>
        <w:t xml:space="preserve"> femininos. O grupo </w:t>
      </w:r>
      <w:r w:rsidR="00802F5D" w:rsidRPr="00E70AC7">
        <w:rPr>
          <w:rFonts w:ascii="Times New Roman" w:hAnsi="Times New Roman" w:cs="Times New Roman"/>
          <w:sz w:val="24"/>
          <w:szCs w:val="24"/>
        </w:rPr>
        <w:t>≤12 meses</w:t>
      </w:r>
      <w:r w:rsidR="007B6438">
        <w:rPr>
          <w:rFonts w:ascii="Times New Roman" w:hAnsi="Times New Roman" w:cs="Times New Roman"/>
          <w:sz w:val="24"/>
          <w:szCs w:val="24"/>
        </w:rPr>
        <w:t xml:space="preserve"> (n=24)</w:t>
      </w:r>
      <w:r w:rsidR="00802F5D">
        <w:rPr>
          <w:rFonts w:ascii="Times New Roman" w:hAnsi="Times New Roman" w:cs="Times New Roman"/>
          <w:sz w:val="24"/>
          <w:szCs w:val="24"/>
        </w:rPr>
        <w:t xml:space="preserve"> apresent</w:t>
      </w:r>
      <w:r w:rsidR="007B6438">
        <w:rPr>
          <w:rFonts w:ascii="Times New Roman" w:hAnsi="Times New Roman" w:cs="Times New Roman"/>
          <w:sz w:val="24"/>
          <w:szCs w:val="24"/>
        </w:rPr>
        <w:t>ou</w:t>
      </w:r>
      <w:r w:rsidR="00802F5D">
        <w:rPr>
          <w:rFonts w:ascii="Times New Roman" w:hAnsi="Times New Roman" w:cs="Times New Roman"/>
          <w:sz w:val="24"/>
          <w:szCs w:val="24"/>
        </w:rPr>
        <w:t xml:space="preserve"> idade</w:t>
      </w:r>
      <w:r w:rsidR="007B6438">
        <w:rPr>
          <w:rFonts w:ascii="Times New Roman" w:hAnsi="Times New Roman" w:cs="Times New Roman"/>
          <w:sz w:val="24"/>
          <w:szCs w:val="24"/>
        </w:rPr>
        <w:t xml:space="preserve"> em anos </w:t>
      </w:r>
      <w:r w:rsidR="00802F5D">
        <w:rPr>
          <w:rFonts w:ascii="Times New Roman" w:hAnsi="Times New Roman" w:cs="Times New Roman"/>
          <w:sz w:val="24"/>
          <w:szCs w:val="24"/>
        </w:rPr>
        <w:t>de 38,1±11,9</w:t>
      </w:r>
      <w:r w:rsidR="007B6438">
        <w:rPr>
          <w:rFonts w:ascii="Times New Roman" w:hAnsi="Times New Roman" w:cs="Times New Roman"/>
          <w:sz w:val="24"/>
          <w:szCs w:val="24"/>
        </w:rPr>
        <w:t xml:space="preserve">, 22, o grupo </w:t>
      </w:r>
      <w:r w:rsidR="007B6438" w:rsidRPr="00E70AC7">
        <w:rPr>
          <w:rFonts w:ascii="Times New Roman" w:hAnsi="Times New Roman" w:cs="Times New Roman"/>
          <w:sz w:val="24"/>
          <w:szCs w:val="24"/>
        </w:rPr>
        <w:t>&gt;12 e ≤24 meses</w:t>
      </w:r>
      <w:r w:rsidR="007B6438">
        <w:rPr>
          <w:rFonts w:ascii="Times New Roman" w:hAnsi="Times New Roman" w:cs="Times New Roman"/>
          <w:sz w:val="24"/>
          <w:szCs w:val="24"/>
        </w:rPr>
        <w:t xml:space="preserve"> 37,6±11,7 e o grupo </w:t>
      </w:r>
      <w:r w:rsidR="007B6438" w:rsidRPr="00E70AC7">
        <w:rPr>
          <w:rFonts w:ascii="Times New Roman" w:hAnsi="Times New Roman" w:cs="Times New Roman"/>
          <w:sz w:val="24"/>
          <w:szCs w:val="24"/>
        </w:rPr>
        <w:t>&gt;24 e ≤ 36 meses</w:t>
      </w:r>
      <w:r w:rsidR="007B6438">
        <w:rPr>
          <w:rFonts w:ascii="Times New Roman" w:hAnsi="Times New Roman" w:cs="Times New Roman"/>
          <w:sz w:val="24"/>
          <w:szCs w:val="24"/>
        </w:rPr>
        <w:t xml:space="preserve"> 33,8±7,4 (p= 0,322)</w:t>
      </w:r>
      <w:r w:rsidR="00FE74FD" w:rsidRPr="00E70AC7">
        <w:rPr>
          <w:rFonts w:ascii="Times New Roman" w:hAnsi="Times New Roman" w:cs="Times New Roman"/>
          <w:sz w:val="24"/>
          <w:szCs w:val="24"/>
        </w:rPr>
        <w:t xml:space="preserve">. Observou-se que </w:t>
      </w:r>
      <w:r w:rsidR="000C4A38" w:rsidRPr="00E70AC7">
        <w:rPr>
          <w:rFonts w:ascii="Times New Roman" w:hAnsi="Times New Roman" w:cs="Times New Roman"/>
          <w:color w:val="000000"/>
          <w:sz w:val="24"/>
          <w:szCs w:val="24"/>
        </w:rPr>
        <w:t>9 (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>52,9%</w:t>
      </w:r>
      <w:r w:rsidR="000C4A38" w:rsidRPr="00E70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 xml:space="preserve"> dos pacientes com ≤12 meses de pós-operatório foram classificados com obesidade grau I, enquanto </w:t>
      </w:r>
      <w:r w:rsidR="000C4A38" w:rsidRPr="00E70AC7">
        <w:rPr>
          <w:rFonts w:ascii="Times New Roman" w:hAnsi="Times New Roman" w:cs="Times New Roman"/>
          <w:color w:val="000000"/>
          <w:sz w:val="24"/>
          <w:szCs w:val="24"/>
        </w:rPr>
        <w:t>11 (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>35,5%</w:t>
      </w:r>
      <w:r w:rsidR="000C4A38" w:rsidRPr="00E70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r w:rsidR="00FE74FD" w:rsidRPr="00E70AC7">
        <w:rPr>
          <w:rFonts w:ascii="Times New Roman" w:hAnsi="Times New Roman" w:cs="Times New Roman"/>
          <w:sz w:val="24"/>
          <w:szCs w:val="24"/>
        </w:rPr>
        <w:t xml:space="preserve">&gt;12 e ≤24 meses de cirurgia apresentavam sobrepeso, seguindo de </w:t>
      </w:r>
      <w:r w:rsidR="000C4A38" w:rsidRPr="00E70AC7">
        <w:rPr>
          <w:rFonts w:ascii="Times New Roman" w:hAnsi="Times New Roman" w:cs="Times New Roman"/>
          <w:sz w:val="24"/>
          <w:szCs w:val="24"/>
        </w:rPr>
        <w:t>7 (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>50,0%</w:t>
      </w:r>
      <w:r w:rsidR="000C4A38" w:rsidRPr="00E70AC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74FD" w:rsidRPr="00E70AC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E74FD" w:rsidRPr="00E70AC7">
        <w:rPr>
          <w:rFonts w:ascii="Times New Roman" w:hAnsi="Times New Roman" w:cs="Times New Roman"/>
          <w:sz w:val="24"/>
          <w:szCs w:val="24"/>
        </w:rPr>
        <w:t>eutróficos no pós de &gt;24 e ≤ 36 meses.</w:t>
      </w:r>
      <w:r w:rsidR="00E70AC7">
        <w:rPr>
          <w:rFonts w:ascii="Times New Roman" w:hAnsi="Times New Roman" w:cs="Times New Roman"/>
          <w:sz w:val="24"/>
          <w:szCs w:val="24"/>
        </w:rPr>
        <w:t xml:space="preserve"> A perda de peso (kg) nos pacientes com ≤12 meses foi de 19,0±8,3, nos &gt;12 e ≤ 24 meses </w:t>
      </w:r>
      <w:r w:rsidR="00802F5D">
        <w:rPr>
          <w:rFonts w:ascii="Times New Roman" w:hAnsi="Times New Roman" w:cs="Times New Roman"/>
          <w:sz w:val="24"/>
          <w:szCs w:val="24"/>
        </w:rPr>
        <w:t>foi de 33,3±7,2 e com &gt;24 e ≤36 meses foi de 44,3±7,0 (p&lt; 0,001). Não houve diferença significativa entre os tempos pós cirúrgicos para circunferência abdominal atual (p= 0,0509) e peso atual (p= 0,453).</w:t>
      </w:r>
      <w:r w:rsidR="00B46CFC" w:rsidRPr="00E70AC7">
        <w:rPr>
          <w:rStyle w:val="Refdecomentrio"/>
        </w:rPr>
        <w:t xml:space="preserve"> </w:t>
      </w:r>
      <w:r w:rsidR="002525DC" w:rsidRPr="00E70AC7">
        <w:rPr>
          <w:rFonts w:ascii="Times New Roman" w:hAnsi="Times New Roman" w:cs="Times New Roman"/>
          <w:b/>
          <w:sz w:val="24"/>
          <w:szCs w:val="24"/>
        </w:rPr>
        <w:t>Conclusão:</w:t>
      </w:r>
      <w:r w:rsidR="00FE74FD" w:rsidRPr="00E70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4FD" w:rsidRPr="00E70AC7">
        <w:rPr>
          <w:rFonts w:ascii="Times New Roman" w:hAnsi="Times New Roman" w:cs="Times New Roman"/>
          <w:sz w:val="24"/>
          <w:szCs w:val="24"/>
        </w:rPr>
        <w:t>Os resultados obtidos no procedimento pós-cirúrgico mostra</w:t>
      </w:r>
      <w:r w:rsidR="00105827">
        <w:rPr>
          <w:rFonts w:ascii="Times New Roman" w:hAnsi="Times New Roman" w:cs="Times New Roman"/>
          <w:sz w:val="24"/>
          <w:szCs w:val="24"/>
        </w:rPr>
        <w:t>m</w:t>
      </w:r>
      <w:r w:rsidR="00FE74FD" w:rsidRPr="00E70AC7">
        <w:rPr>
          <w:rFonts w:ascii="Times New Roman" w:hAnsi="Times New Roman" w:cs="Times New Roman"/>
          <w:sz w:val="24"/>
          <w:szCs w:val="24"/>
        </w:rPr>
        <w:t xml:space="preserve"> eficácia do tratamento</w:t>
      </w:r>
      <w:r w:rsidR="00B46CFC" w:rsidRPr="00E70AC7">
        <w:rPr>
          <w:rFonts w:ascii="Times New Roman" w:hAnsi="Times New Roman" w:cs="Times New Roman"/>
          <w:sz w:val="24"/>
          <w:szCs w:val="24"/>
        </w:rPr>
        <w:t xml:space="preserve"> </w:t>
      </w:r>
      <w:r w:rsidR="00105827">
        <w:rPr>
          <w:rFonts w:ascii="Times New Roman" w:hAnsi="Times New Roman" w:cs="Times New Roman"/>
          <w:sz w:val="24"/>
          <w:szCs w:val="24"/>
        </w:rPr>
        <w:t xml:space="preserve">cirúrgico </w:t>
      </w:r>
      <w:r w:rsidR="00B46CFC" w:rsidRPr="00E70AC7">
        <w:rPr>
          <w:rFonts w:ascii="Times New Roman" w:hAnsi="Times New Roman" w:cs="Times New Roman"/>
          <w:sz w:val="24"/>
          <w:szCs w:val="24"/>
        </w:rPr>
        <w:t xml:space="preserve">da derivação gástrica </w:t>
      </w:r>
      <w:r w:rsidR="00105827">
        <w:rPr>
          <w:rFonts w:ascii="Times New Roman" w:hAnsi="Times New Roman" w:cs="Times New Roman"/>
          <w:sz w:val="24"/>
          <w:szCs w:val="24"/>
        </w:rPr>
        <w:t xml:space="preserve">em </w:t>
      </w:r>
      <w:r w:rsidR="00B46CFC" w:rsidRPr="00E70AC7">
        <w:rPr>
          <w:rFonts w:ascii="Times New Roman" w:hAnsi="Times New Roman" w:cs="Times New Roman"/>
          <w:sz w:val="24"/>
          <w:szCs w:val="24"/>
        </w:rPr>
        <w:t>Y de Roux,</w:t>
      </w:r>
      <w:r w:rsidR="007B10D9" w:rsidRPr="00E70AC7">
        <w:rPr>
          <w:rFonts w:ascii="Times New Roman" w:hAnsi="Times New Roman" w:cs="Times New Roman"/>
          <w:sz w:val="24"/>
          <w:szCs w:val="24"/>
        </w:rPr>
        <w:t xml:space="preserve"> por ocorrer </w:t>
      </w:r>
      <w:r w:rsidR="00B46CFC" w:rsidRPr="00E70AC7">
        <w:rPr>
          <w:rFonts w:ascii="Times New Roman" w:hAnsi="Times New Roman" w:cs="Times New Roman"/>
          <w:sz w:val="24"/>
          <w:szCs w:val="24"/>
        </w:rPr>
        <w:t>perda ponderal de peso</w:t>
      </w:r>
      <w:r w:rsidR="007B6438">
        <w:rPr>
          <w:rFonts w:ascii="Times New Roman" w:hAnsi="Times New Roman" w:cs="Times New Roman"/>
          <w:sz w:val="24"/>
          <w:szCs w:val="24"/>
        </w:rPr>
        <w:t xml:space="preserve"> crescente ao longo do tempo</w:t>
      </w:r>
      <w:r w:rsidR="00B46CFC" w:rsidRPr="00E70AC7">
        <w:rPr>
          <w:rFonts w:ascii="Times New Roman" w:hAnsi="Times New Roman" w:cs="Times New Roman"/>
          <w:sz w:val="24"/>
          <w:szCs w:val="24"/>
        </w:rPr>
        <w:t xml:space="preserve">, </w:t>
      </w:r>
      <w:r w:rsidR="007B6438">
        <w:rPr>
          <w:rFonts w:ascii="Times New Roman" w:hAnsi="Times New Roman" w:cs="Times New Roman"/>
          <w:sz w:val="24"/>
          <w:szCs w:val="24"/>
        </w:rPr>
        <w:t xml:space="preserve">contribuindo com a melhora do perfil nutricional. No entanto, essa redução de peso pode estar associada a quadros de desnutrição </w:t>
      </w:r>
      <w:r w:rsidR="00105827">
        <w:rPr>
          <w:rFonts w:ascii="Times New Roman" w:hAnsi="Times New Roman" w:cs="Times New Roman"/>
          <w:sz w:val="24"/>
          <w:szCs w:val="24"/>
        </w:rPr>
        <w:t>em razão dos sintomas gerados pela cirurgia.</w:t>
      </w:r>
      <w:r w:rsidR="007B6438">
        <w:rPr>
          <w:rFonts w:ascii="Times New Roman" w:hAnsi="Times New Roman" w:cs="Times New Roman"/>
          <w:sz w:val="24"/>
          <w:szCs w:val="24"/>
        </w:rPr>
        <w:t xml:space="preserve"> </w:t>
      </w:r>
      <w:r w:rsidR="00FE74FD" w:rsidRPr="00E70A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495BC" w14:textId="72CC9623" w:rsidR="00D815A1" w:rsidRPr="00B46CFC" w:rsidRDefault="00C212D1" w:rsidP="00A34B2C">
      <w:pPr>
        <w:spacing w:after="100" w:afterAutospacing="1" w:line="240" w:lineRule="auto"/>
        <w:jc w:val="both"/>
        <w:rPr>
          <w:sz w:val="16"/>
          <w:szCs w:val="16"/>
        </w:rPr>
      </w:pPr>
      <w:r w:rsidRPr="00C27CA7"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 w:rsidRPr="00C27CA7">
        <w:rPr>
          <w:rFonts w:ascii="Times New Roman" w:hAnsi="Times New Roman" w:cs="Times New Roman"/>
          <w:sz w:val="24"/>
          <w:szCs w:val="24"/>
        </w:rPr>
        <w:t xml:space="preserve">Cirurgia de derivação gástrica em Y de Roux. </w:t>
      </w:r>
      <w:r w:rsidRPr="00E70AC7">
        <w:rPr>
          <w:rFonts w:ascii="Times New Roman" w:hAnsi="Times New Roman" w:cs="Times New Roman"/>
          <w:sz w:val="24"/>
          <w:szCs w:val="24"/>
        </w:rPr>
        <w:t xml:space="preserve">Obesidade. Perfil nutricional. </w:t>
      </w:r>
    </w:p>
    <w:p w14:paraId="215BDE83" w14:textId="6C896A18" w:rsidR="00105827" w:rsidRPr="00E150C5" w:rsidRDefault="00EE65CD" w:rsidP="00A34B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70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ABSTRACT</w:t>
      </w:r>
      <w:r w:rsidR="001058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14:paraId="3BA10840" w14:textId="2D815096" w:rsidR="00B42C68" w:rsidRDefault="00C212D1" w:rsidP="00A3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</w:pPr>
      <w:r w:rsidRPr="00C27C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lastRenderedPageBreak/>
        <w:t>Introduction:</w:t>
      </w:r>
      <w:r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Obesity is a metabolic disease which affects a large part of the world population, being a factor for various di</w:t>
      </w:r>
      <w:r w:rsidR="00A817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seases, like Diabetes Mellitus, blood pressure systolic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, atherosclerosis, congestive heart insufficiency and dyslipidemia, increasing the risk of mortality </w:t>
      </w:r>
      <w:r w:rsidR="00B95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from cardiovascular diseases.</w:t>
      </w:r>
      <w:r w:rsidR="00A817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One of the methods to reduce the body weight and treatment of obesity is the gastric Y de Roux surgery, that is indicated when the conventional nutritional therapy is not effective.</w:t>
      </w:r>
      <w:r w:rsidR="00B95C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  <w:r w:rsidRPr="00C27C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>Objective:</w:t>
      </w:r>
      <w:r w:rsidR="004079D8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E</w:t>
      </w:r>
      <w:r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valuate </w:t>
      </w:r>
      <w:r w:rsidR="004079D8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the nutritional profile and weight loss in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pa</w:t>
      </w:r>
      <w:r w:rsidR="004079D8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tients 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who was submitted to bypass gastric surgery Y of Roux, between January of 2015 and January of 2018. </w:t>
      </w:r>
      <w:r w:rsidRPr="00C27C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>Materials and methods:</w:t>
      </w:r>
      <w:r w:rsidR="00BE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It is a transversal study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, whose the data was obtained from medical records of patients who did the bypass gastri</w:t>
      </w:r>
      <w:r w:rsidR="00BE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c Y de Roux surgery,</w:t>
      </w:r>
      <w:r w:rsidR="00F71152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  <w:r w:rsidR="00F71152" w:rsidRPr="00F71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in a place specializing in the clinical and surgical treatment of obesity, </w:t>
      </w:r>
      <w:r w:rsidR="00F711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metabolic and digestive </w:t>
      </w:r>
      <w:r w:rsidR="00606C15"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tract, localized in the city of Cuiabá-MT, between January of 2015 and January of 2018. </w:t>
      </w:r>
      <w:r w:rsidRPr="00C27C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. </w:t>
      </w:r>
      <w:r w:rsidRPr="00C737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>Result:</w:t>
      </w:r>
      <w:r w:rsidR="00B42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 xml:space="preserve"> </w:t>
      </w:r>
      <w:r w:rsid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S</w:t>
      </w:r>
      <w:r w:rsidR="00B42C68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eventy individuals were divided in three groups according with the post-surgery time (≤12 months;</w:t>
      </w:r>
      <w:r w:rsid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  <w:r w:rsidR="00B42C68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&gt; 12 and ≤24 months and&gt; 24 and ≤36 months). Of the total, 22 were male and 48 female. The group ≤12 months (n=24) presented the age in years 38,1±11,9, 22, the group 12 e ≤24 months 37,6±11,7 and the group &gt;24 and ≤ 36 months 33,8±7,4 (p= 0,322). It was observed that 9 (52,9%) of the patients with ≤12 months of post-operation were classified with obesity grade I, while 11 (35,5%) with &gt;12 and ≤24 months of surgery presented overweight, following of 7 (50,0%) eutrophics in the post-surgery of &gt;24 and ≤ 36 months. The weight loss (kg) in the patients with ≤12 months was 19,0±8,3, of &gt;12 and ≤ 24 months was 33,3±7,2 and with &gt;24 and ≤36 months was 44,3±7,0 (p&lt; 0,001). There wasn't significant difference between the postoperative time for the current abdominal circumference (p= 0,0509) and current weight (p= 0,453).</w:t>
      </w:r>
      <w:r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</w:t>
      </w:r>
      <w:r w:rsidR="00B42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 xml:space="preserve">Conclusion: </w:t>
      </w:r>
      <w:r w:rsidR="00B42C68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The results obtained in the postoperative procediment show up </w:t>
      </w:r>
      <w:r w:rsidR="00C402AF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efficacy</w:t>
      </w:r>
      <w:r w:rsidR="00B42C68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in the bypass Y of Roux surgery treatment, by increasing the weight loss performance over time, contributing for the nutritional profile improvement. However, this </w:t>
      </w:r>
      <w:r w:rsidR="00C402AF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>weigh loss</w:t>
      </w:r>
      <w:r w:rsidR="00B42C68" w:rsidRPr="00B4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  <w:t xml:space="preserve"> may be associated with malnutrition due to the symptoms generated by the surgery.</w:t>
      </w:r>
      <w:r w:rsidR="00B42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 xml:space="preserve"> </w:t>
      </w:r>
      <w:r w:rsidR="00B42C68" w:rsidRPr="00B42C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" w:eastAsia="pt-BR"/>
        </w:rPr>
        <w:t xml:space="preserve"> </w:t>
      </w:r>
    </w:p>
    <w:p w14:paraId="2C156FC1" w14:textId="77777777" w:rsidR="00105827" w:rsidRPr="00BE2113" w:rsidRDefault="00105827" w:rsidP="00A3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" w:eastAsia="pt-BR"/>
        </w:rPr>
      </w:pPr>
    </w:p>
    <w:p w14:paraId="70DFEE91" w14:textId="77777777" w:rsidR="00D815A1" w:rsidRPr="00C27CA7" w:rsidRDefault="00C212D1" w:rsidP="00A3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CA7">
        <w:rPr>
          <w:rFonts w:ascii="Times New Roman" w:eastAsia="Times New Roman" w:hAnsi="Times New Roman" w:cs="Times New Roman"/>
          <w:b/>
          <w:sz w:val="24"/>
          <w:szCs w:val="24"/>
          <w:lang w:val="en" w:eastAsia="pt-BR"/>
        </w:rPr>
        <w:t>Key words:</w:t>
      </w:r>
      <w:r w:rsidRPr="00C27CA7">
        <w:rPr>
          <w:rFonts w:ascii="Times New Roman" w:eastAsia="Times New Roman" w:hAnsi="Times New Roman" w:cs="Times New Roman"/>
          <w:sz w:val="24"/>
          <w:szCs w:val="24"/>
          <w:lang w:val="en" w:eastAsia="pt-BR"/>
        </w:rPr>
        <w:t xml:space="preserve"> Roux-en-Y gastric bypass surgery. </w:t>
      </w:r>
      <w:proofErr w:type="spellStart"/>
      <w:r w:rsidRPr="00C27CA7">
        <w:rPr>
          <w:rFonts w:ascii="Times New Roman" w:eastAsia="Times New Roman" w:hAnsi="Times New Roman" w:cs="Times New Roman"/>
          <w:sz w:val="24"/>
          <w:szCs w:val="24"/>
          <w:lang w:eastAsia="pt-BR"/>
        </w:rPr>
        <w:t>Obesity</w:t>
      </w:r>
      <w:proofErr w:type="spellEnd"/>
      <w:r w:rsidRPr="00C27C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C27CA7">
        <w:rPr>
          <w:rFonts w:ascii="Times New Roman" w:eastAsia="Times New Roman" w:hAnsi="Times New Roman" w:cs="Times New Roman"/>
          <w:sz w:val="24"/>
          <w:szCs w:val="24"/>
          <w:lang w:eastAsia="pt-BR"/>
        </w:rPr>
        <w:t>Nutritional</w:t>
      </w:r>
      <w:proofErr w:type="spellEnd"/>
      <w:r w:rsidRPr="00C27C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profile.</w:t>
      </w:r>
    </w:p>
    <w:p w14:paraId="59D023C4" w14:textId="77777777" w:rsidR="00D815A1" w:rsidRPr="00C27CA7" w:rsidRDefault="00D815A1" w:rsidP="00420D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8F00B" w14:textId="77777777" w:rsidR="00D815A1" w:rsidRPr="00C27CA7" w:rsidRDefault="00C212D1" w:rsidP="00A34B2C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7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INTRODUÇÃO</w:t>
      </w:r>
    </w:p>
    <w:p w14:paraId="091DA7AC" w14:textId="2FD27C43" w:rsidR="00D815A1" w:rsidRPr="00105827" w:rsidRDefault="00C212D1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5827">
        <w:rPr>
          <w:rFonts w:ascii="Times New Roman" w:hAnsi="Times New Roman" w:cs="Times New Roman"/>
          <w:sz w:val="24"/>
          <w:szCs w:val="24"/>
        </w:rPr>
        <w:t>A obesidade é uma doença metabólica</w:t>
      </w:r>
      <w:r w:rsidR="000E21E8" w:rsidRPr="00105827">
        <w:rPr>
          <w:rFonts w:ascii="Times New Roman" w:hAnsi="Times New Roman" w:cs="Times New Roman"/>
          <w:sz w:val="24"/>
          <w:szCs w:val="24"/>
        </w:rPr>
        <w:t xml:space="preserve"> crônica caracterizada pelo excesso de gordura corporal,</w:t>
      </w:r>
      <w:r w:rsidRPr="00105827">
        <w:rPr>
          <w:rFonts w:ascii="Times New Roman" w:hAnsi="Times New Roman" w:cs="Times New Roman"/>
          <w:sz w:val="24"/>
          <w:szCs w:val="24"/>
        </w:rPr>
        <w:t xml:space="preserve"> 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acomete grande parte da população mundial, </w:t>
      </w:r>
      <w:r w:rsidR="0016327A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contribuindo como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fator de risco para várias doenças como diabetes mellitus tipo II, hipertensão arterial sistêmica (HAS), aterosclerose, insuficiência cardíaca congestiva e dislipidemia</w:t>
      </w:r>
      <w:r w:rsidR="009C29FE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327A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16327A" w:rsidRPr="00105827">
        <w:rPr>
          <w:rFonts w:ascii="Times New Roman" w:hAnsi="Times New Roman" w:cs="Times New Roman"/>
          <w:sz w:val="24"/>
          <w:szCs w:val="24"/>
        </w:rPr>
        <w:t xml:space="preserve">para </w:t>
      </w:r>
      <w:r w:rsidR="009C29FE" w:rsidRPr="00105827">
        <w:rPr>
          <w:rFonts w:ascii="Times New Roman" w:hAnsi="Times New Roman" w:cs="Times New Roman"/>
          <w:sz w:val="24"/>
          <w:szCs w:val="24"/>
        </w:rPr>
        <w:t>mortalidade</w:t>
      </w:r>
      <w:r w:rsidR="004C5770" w:rsidRPr="00105827">
        <w:rPr>
          <w:rFonts w:ascii="Times New Roman" w:hAnsi="Times New Roman" w:cs="Times New Roman"/>
          <w:sz w:val="24"/>
          <w:szCs w:val="24"/>
        </w:rPr>
        <w:t xml:space="preserve"> </w:t>
      </w:r>
      <w:r w:rsidR="009C29FE" w:rsidRPr="00105827">
        <w:rPr>
          <w:rFonts w:ascii="Times New Roman" w:hAnsi="Times New Roman" w:cs="Times New Roman"/>
          <w:sz w:val="24"/>
          <w:szCs w:val="24"/>
        </w:rPr>
        <w:t>(ABESO, 2016)</w:t>
      </w:r>
      <w:r w:rsidR="005768E9" w:rsidRPr="001058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B62483" w14:textId="3C86F370" w:rsidR="002B5068" w:rsidRPr="00C27CA7" w:rsidRDefault="002B5068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5827">
        <w:rPr>
          <w:rFonts w:ascii="Times New Roman" w:hAnsi="Times New Roman" w:cs="Times New Roman"/>
          <w:sz w:val="24"/>
          <w:szCs w:val="24"/>
        </w:rPr>
        <w:t>A cirurg</w:t>
      </w:r>
      <w:r w:rsidR="000A1F2B">
        <w:rPr>
          <w:rFonts w:ascii="Times New Roman" w:hAnsi="Times New Roman" w:cs="Times New Roman"/>
          <w:sz w:val="24"/>
          <w:szCs w:val="24"/>
        </w:rPr>
        <w:t xml:space="preserve">ia bariátrica do tipo Y de </w:t>
      </w:r>
      <w:proofErr w:type="spellStart"/>
      <w:r w:rsidR="000A1F2B">
        <w:rPr>
          <w:rFonts w:ascii="Times New Roman" w:hAnsi="Times New Roman" w:cs="Times New Roman"/>
          <w:sz w:val="24"/>
          <w:szCs w:val="24"/>
        </w:rPr>
        <w:t>Roux</w:t>
      </w:r>
      <w:proofErr w:type="spellEnd"/>
      <w:r w:rsidRPr="00105827">
        <w:rPr>
          <w:rFonts w:ascii="Times New Roman" w:hAnsi="Times New Roman" w:cs="Times New Roman"/>
          <w:sz w:val="24"/>
          <w:szCs w:val="24"/>
        </w:rPr>
        <w:t xml:space="preserve"> é um procedimento realizado com </w:t>
      </w:r>
      <w:r w:rsidR="000A1F2B">
        <w:rPr>
          <w:rFonts w:ascii="Times New Roman" w:hAnsi="Times New Roman" w:cs="Times New Roman"/>
          <w:sz w:val="24"/>
          <w:szCs w:val="24"/>
        </w:rPr>
        <w:t xml:space="preserve">grampeamento da bolsa gástrica </w:t>
      </w:r>
      <w:r w:rsidRPr="00105827">
        <w:rPr>
          <w:rFonts w:ascii="Times New Roman" w:hAnsi="Times New Roman" w:cs="Times New Roman"/>
          <w:sz w:val="24"/>
          <w:szCs w:val="24"/>
        </w:rPr>
        <w:t xml:space="preserve">na qual o estômago é ligado ao jejuno, evitando que a comida passe pelo duodeno, onde </w:t>
      </w:r>
      <w:r w:rsidR="00105827" w:rsidRPr="00105827">
        <w:rPr>
          <w:rFonts w:ascii="Times New Roman" w:hAnsi="Times New Roman" w:cs="Times New Roman"/>
          <w:sz w:val="24"/>
          <w:szCs w:val="24"/>
        </w:rPr>
        <w:t>inicia</w:t>
      </w:r>
      <w:r w:rsidRPr="00105827">
        <w:rPr>
          <w:rFonts w:ascii="Times New Roman" w:hAnsi="Times New Roman" w:cs="Times New Roman"/>
          <w:sz w:val="24"/>
          <w:szCs w:val="24"/>
        </w:rPr>
        <w:t xml:space="preserve"> </w:t>
      </w:r>
      <w:r w:rsidR="00105827" w:rsidRPr="00105827">
        <w:rPr>
          <w:rFonts w:ascii="Times New Roman" w:hAnsi="Times New Roman" w:cs="Times New Roman"/>
          <w:sz w:val="24"/>
          <w:szCs w:val="24"/>
        </w:rPr>
        <w:t>a</w:t>
      </w:r>
      <w:r w:rsidRPr="00105827">
        <w:rPr>
          <w:rFonts w:ascii="Times New Roman" w:hAnsi="Times New Roman" w:cs="Times New Roman"/>
          <w:sz w:val="24"/>
          <w:szCs w:val="24"/>
        </w:rPr>
        <w:t xml:space="preserve"> </w:t>
      </w:r>
      <w:r w:rsidR="00105827" w:rsidRPr="00105827">
        <w:rPr>
          <w:rFonts w:ascii="Times New Roman" w:hAnsi="Times New Roman" w:cs="Times New Roman"/>
          <w:sz w:val="24"/>
          <w:szCs w:val="24"/>
        </w:rPr>
        <w:t xml:space="preserve">maior </w:t>
      </w:r>
      <w:r w:rsidRPr="00105827">
        <w:rPr>
          <w:rFonts w:ascii="Times New Roman" w:hAnsi="Times New Roman" w:cs="Times New Roman"/>
          <w:sz w:val="24"/>
          <w:szCs w:val="24"/>
        </w:rPr>
        <w:t>absorção</w:t>
      </w:r>
      <w:r w:rsidR="00105827" w:rsidRPr="00105827">
        <w:rPr>
          <w:rFonts w:ascii="Times New Roman" w:hAnsi="Times New Roman" w:cs="Times New Roman"/>
          <w:sz w:val="24"/>
          <w:szCs w:val="24"/>
        </w:rPr>
        <w:t xml:space="preserve"> de nutrientes</w:t>
      </w:r>
      <w:r w:rsidRPr="00105827">
        <w:rPr>
          <w:rFonts w:ascii="Times New Roman" w:hAnsi="Times New Roman" w:cs="Times New Roman"/>
          <w:sz w:val="24"/>
          <w:szCs w:val="24"/>
        </w:rPr>
        <w:t xml:space="preserve">, ocorrendo </w:t>
      </w:r>
      <w:r w:rsidR="000A1F2B" w:rsidRPr="00105827">
        <w:rPr>
          <w:rFonts w:ascii="Times New Roman" w:hAnsi="Times New Roman" w:cs="Times New Roman"/>
          <w:sz w:val="24"/>
          <w:szCs w:val="24"/>
        </w:rPr>
        <w:t>à</w:t>
      </w:r>
      <w:r w:rsidRPr="00105827">
        <w:rPr>
          <w:rFonts w:ascii="Times New Roman" w:hAnsi="Times New Roman" w:cs="Times New Roman"/>
          <w:sz w:val="24"/>
          <w:szCs w:val="24"/>
        </w:rPr>
        <w:t xml:space="preserve"> redução </w:t>
      </w:r>
      <w:r w:rsidR="00105827" w:rsidRPr="00105827">
        <w:rPr>
          <w:rFonts w:ascii="Times New Roman" w:hAnsi="Times New Roman" w:cs="Times New Roman"/>
          <w:sz w:val="24"/>
          <w:szCs w:val="24"/>
        </w:rPr>
        <w:t xml:space="preserve">para </w:t>
      </w:r>
      <w:r w:rsidR="00905212">
        <w:rPr>
          <w:rFonts w:ascii="Times New Roman" w:hAnsi="Times New Roman" w:cs="Times New Roman"/>
          <w:sz w:val="24"/>
          <w:szCs w:val="24"/>
        </w:rPr>
        <w:t>30-60 mL da parte funcionante. S</w:t>
      </w:r>
      <w:r w:rsidRPr="00105827">
        <w:rPr>
          <w:rFonts w:ascii="Times New Roman" w:hAnsi="Times New Roman" w:cs="Times New Roman"/>
          <w:sz w:val="24"/>
          <w:szCs w:val="24"/>
        </w:rPr>
        <w:t>endo assim, a maior parte do estomago, jejuno proximal e duodeno são excluídos do trânsito alimentar, resultando na diminuição da capacidade gástrica (TOREZAN, 2013).</w:t>
      </w:r>
      <w:r w:rsidRPr="00C27C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D43C32F" w14:textId="77777777" w:rsidR="007B5722" w:rsidRDefault="00396F1A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Embora apresente riscos importantes, a cirurgia bariátrica tem alcançado resultados satisfatórios, como redução de gordura corporal, perda de peso e controle de alterações fisiológicas subclínicas como dislipidemias, dores articulares, entre outra</w:t>
      </w:r>
      <w:r w:rsidR="00E72C20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s. </w:t>
      </w:r>
    </w:p>
    <w:p w14:paraId="364CB0A6" w14:textId="0647CDCD" w:rsidR="007B5722" w:rsidRDefault="00E72C20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Existem diversos procedimento</w:t>
      </w:r>
      <w:r w:rsidR="00396F1A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cirúrgicos com essa finalidade,</w:t>
      </w:r>
      <w:r w:rsidR="00396F1A" w:rsidRPr="00E72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="00C212D1" w:rsidRPr="00E72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omo </w:t>
      </w:r>
      <w:r w:rsidR="00C212D1" w:rsidRPr="00E72C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Banda 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Gástrica Ajustável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(BGA)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Cirurgia de Scopinaro e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derivação gástrica em Y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Roux</w:t>
      </w:r>
      <w:proofErr w:type="spellEnd"/>
      <w:r w:rsidR="007B5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7B5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="007B5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57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ss</w:t>
      </w:r>
      <w:proofErr w:type="spellEnd"/>
      <w:r w:rsidR="001058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gástrico)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estes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são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métodos cirúrgicos realizado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pacientes com obesidade grave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ou com obesidade moderada 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>associad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5722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5827">
        <w:rPr>
          <w:rFonts w:ascii="Times New Roman" w:hAnsi="Times New Roman" w:cs="Times New Roman"/>
          <w:color w:val="000000" w:themeColor="text1"/>
          <w:sz w:val="24"/>
          <w:szCs w:val="24"/>
        </w:rPr>
        <w:t>co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>morbidades</w:t>
      </w:r>
      <w:r w:rsidR="00105827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A383D0" w14:textId="37219D7B" w:rsidR="00D815A1" w:rsidRPr="00C27CA7" w:rsidRDefault="00105827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7336CD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12D1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candidatos 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classificados</w:t>
      </w:r>
      <w:r w:rsidR="00C212D1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realização d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e cirurgias redutores do trato gastrointestinal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(TGI)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</w:t>
      </w:r>
      <w:r w:rsidR="00C212D1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indicado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s, normalmente</w:t>
      </w:r>
      <w:r w:rsidR="00C212D1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>por</w:t>
      </w:r>
      <w:r w:rsidR="001E4834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índice de massa corporal (IMC) igual ou</w:t>
      </w:r>
      <w:r w:rsidR="00C212D1" w:rsidRPr="00105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maior que 40 kg/m² </w:t>
      </w:r>
      <w:r w:rsidR="001E4834" w:rsidRPr="00105827">
        <w:rPr>
          <w:rFonts w:ascii="Times New Roman" w:hAnsi="Times New Roman" w:cs="Times New Roman"/>
          <w:sz w:val="24"/>
          <w:szCs w:val="24"/>
        </w:rPr>
        <w:t>(</w:t>
      </w:r>
      <w:r w:rsidR="00661461" w:rsidRPr="00105827">
        <w:rPr>
          <w:rFonts w:ascii="Times New Roman" w:hAnsi="Times New Roman" w:cs="Times New Roman"/>
          <w:sz w:val="24"/>
          <w:szCs w:val="24"/>
        </w:rPr>
        <w:t>DIAS, 2017</w:t>
      </w:r>
      <w:r w:rsidR="00C212D1" w:rsidRPr="00105827">
        <w:rPr>
          <w:rFonts w:ascii="Times New Roman" w:hAnsi="Times New Roman" w:cs="Times New Roman"/>
          <w:sz w:val="24"/>
          <w:szCs w:val="24"/>
        </w:rPr>
        <w:t>).</w:t>
      </w:r>
    </w:p>
    <w:p w14:paraId="4304B4AE" w14:textId="71318D0A" w:rsidR="00D815A1" w:rsidRPr="00C27CA7" w:rsidRDefault="001420AA" w:rsidP="007B5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827">
        <w:rPr>
          <w:rFonts w:ascii="Times New Roman" w:hAnsi="Times New Roman" w:cs="Times New Roman"/>
          <w:sz w:val="24"/>
          <w:szCs w:val="24"/>
        </w:rPr>
        <w:t>Apesar da eficiência</w:t>
      </w:r>
      <w:r w:rsidR="00105827" w:rsidRPr="00105827">
        <w:rPr>
          <w:rFonts w:ascii="Times New Roman" w:hAnsi="Times New Roman" w:cs="Times New Roman"/>
          <w:sz w:val="24"/>
          <w:szCs w:val="24"/>
        </w:rPr>
        <w:t xml:space="preserve"> clínica desse procedimento</w:t>
      </w:r>
      <w:r w:rsidRPr="00105827">
        <w:rPr>
          <w:rFonts w:ascii="Times New Roman" w:hAnsi="Times New Roman" w:cs="Times New Roman"/>
          <w:sz w:val="24"/>
          <w:szCs w:val="24"/>
        </w:rPr>
        <w:t>, muitos problemas podem surgir no pós-cirúrgico, como problemas psicológicos e psicossociais, transtorno compulsivo alimentar</w:t>
      </w:r>
      <w:r w:rsidR="00105827">
        <w:rPr>
          <w:rFonts w:ascii="Times New Roman" w:hAnsi="Times New Roman" w:cs="Times New Roman"/>
          <w:sz w:val="24"/>
          <w:szCs w:val="24"/>
        </w:rPr>
        <w:t>, além de</w:t>
      </w:r>
      <w:r w:rsidRPr="00105827">
        <w:rPr>
          <w:rFonts w:ascii="Times New Roman" w:hAnsi="Times New Roman" w:cs="Times New Roman"/>
          <w:sz w:val="24"/>
          <w:szCs w:val="24"/>
        </w:rPr>
        <w:t xml:space="preserve"> resistência da a</w:t>
      </w:r>
      <w:r w:rsidR="00D51C65">
        <w:rPr>
          <w:rFonts w:ascii="Times New Roman" w:hAnsi="Times New Roman" w:cs="Times New Roman"/>
          <w:sz w:val="24"/>
          <w:szCs w:val="24"/>
        </w:rPr>
        <w:t xml:space="preserve">ceitação das dietas restritivas </w:t>
      </w:r>
      <w:r w:rsidR="007B5722" w:rsidRPr="00943776">
        <w:rPr>
          <w:rFonts w:ascii="Times New Roman" w:hAnsi="Times New Roman" w:cs="Times New Roman"/>
          <w:sz w:val="24"/>
          <w:szCs w:val="24"/>
          <w:highlight w:val="yellow"/>
        </w:rPr>
        <w:t>(ALMEIDA, et.al</w:t>
      </w:r>
      <w:r w:rsidR="00D51C65">
        <w:rPr>
          <w:rFonts w:ascii="Times New Roman" w:hAnsi="Times New Roman" w:cs="Times New Roman"/>
          <w:sz w:val="24"/>
          <w:szCs w:val="24"/>
          <w:highlight w:val="yellow"/>
        </w:rPr>
        <w:t>.,</w:t>
      </w:r>
      <w:r w:rsidR="007B5722" w:rsidRPr="00943776">
        <w:rPr>
          <w:rFonts w:ascii="Times New Roman" w:hAnsi="Times New Roman" w:cs="Times New Roman"/>
          <w:sz w:val="24"/>
          <w:szCs w:val="24"/>
          <w:highlight w:val="yellow"/>
        </w:rPr>
        <w:t xml:space="preserve"> 2012).</w:t>
      </w:r>
      <w:r w:rsidR="007B5722">
        <w:rPr>
          <w:rFonts w:ascii="Times New Roman" w:hAnsi="Times New Roman" w:cs="Times New Roman"/>
          <w:sz w:val="24"/>
          <w:szCs w:val="24"/>
        </w:rPr>
        <w:t xml:space="preserve"> </w:t>
      </w:r>
      <w:r w:rsidR="00C212D1" w:rsidRPr="00105827">
        <w:rPr>
          <w:rFonts w:ascii="Times New Roman" w:hAnsi="Times New Roman" w:cs="Times New Roman"/>
          <w:sz w:val="24"/>
          <w:szCs w:val="24"/>
        </w:rPr>
        <w:t>Outro grave problema é a síndrome da realimentação, caracterizada por alterações hidroeletrolíticas, com anormalidades no metabolismo, podendo causar graves consequências no estado nutricional de pacientes em longos períodos sem se a</w:t>
      </w:r>
      <w:r w:rsidR="00A14D08" w:rsidRPr="00105827">
        <w:rPr>
          <w:rFonts w:ascii="Times New Roman" w:hAnsi="Times New Roman" w:cs="Times New Roman"/>
          <w:sz w:val="24"/>
          <w:szCs w:val="24"/>
        </w:rPr>
        <w:t xml:space="preserve">limentar (SILVA, </w:t>
      </w:r>
      <w:r w:rsidR="00C212D1" w:rsidRPr="00105827">
        <w:rPr>
          <w:rFonts w:ascii="Times New Roman" w:hAnsi="Times New Roman" w:cs="Times New Roman"/>
          <w:sz w:val="24"/>
          <w:szCs w:val="24"/>
        </w:rPr>
        <w:t>2013).</w:t>
      </w:r>
      <w:r w:rsidR="00C212D1" w:rsidRPr="00C27CA7">
        <w:rPr>
          <w:rFonts w:ascii="Times New Roman" w:hAnsi="Times New Roman" w:cs="Times New Roman"/>
          <w:sz w:val="24"/>
          <w:szCs w:val="24"/>
        </w:rPr>
        <w:t xml:space="preserve"> Além disso, </w:t>
      </w:r>
      <w:r w:rsidR="00C212D1" w:rsidRPr="00C27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muitos pacientes são diagnosticados com outra síndrome, </w:t>
      </w:r>
      <w:r w:rsidR="00C212D1" w:rsidRPr="00E434A1">
        <w:rPr>
          <w:rFonts w:ascii="Times New Roman" w:hAnsi="Times New Roman" w:cs="Times New Roman"/>
          <w:color w:val="000000" w:themeColor="text1"/>
          <w:sz w:val="24"/>
          <w:szCs w:val="24"/>
        </w:rPr>
        <w:t>a de</w:t>
      </w:r>
      <w:r w:rsidR="00C212D1" w:rsidRPr="00E434A1">
        <w:rPr>
          <w:rFonts w:ascii="Times New Roman" w:hAnsi="Times New Roman" w:cs="Times New Roman"/>
          <w:sz w:val="24"/>
          <w:szCs w:val="24"/>
        </w:rPr>
        <w:t xml:space="preserve"> </w:t>
      </w:r>
      <w:r w:rsidR="00C432C4" w:rsidRPr="00E434A1">
        <w:rPr>
          <w:rFonts w:ascii="Times New Roman" w:hAnsi="Times New Roman" w:cs="Times New Roman"/>
          <w:sz w:val="24"/>
          <w:szCs w:val="24"/>
        </w:rPr>
        <w:t>D</w:t>
      </w:r>
      <w:r w:rsidR="00C212D1" w:rsidRPr="00E434A1">
        <w:rPr>
          <w:rFonts w:ascii="Times New Roman" w:hAnsi="Times New Roman" w:cs="Times New Roman"/>
          <w:sz w:val="24"/>
          <w:szCs w:val="24"/>
        </w:rPr>
        <w:t>umping causada em consequência do procedimento bariátrico</w:t>
      </w:r>
      <w:r w:rsidR="007F0E60" w:rsidRPr="00E434A1">
        <w:rPr>
          <w:rFonts w:ascii="Times New Roman" w:hAnsi="Times New Roman" w:cs="Times New Roman"/>
          <w:sz w:val="24"/>
          <w:szCs w:val="24"/>
        </w:rPr>
        <w:t xml:space="preserve">, </w:t>
      </w:r>
      <w:r w:rsidR="00301A2F" w:rsidRPr="00E434A1">
        <w:rPr>
          <w:rFonts w:ascii="Times New Roman" w:hAnsi="Times New Roman" w:cs="Times New Roman"/>
          <w:sz w:val="24"/>
          <w:szCs w:val="24"/>
        </w:rPr>
        <w:t xml:space="preserve">onde ocorre o </w:t>
      </w:r>
      <w:r w:rsidR="007F0E60" w:rsidRPr="00E434A1">
        <w:rPr>
          <w:rFonts w:ascii="Times New Roman" w:hAnsi="Times New Roman" w:cs="Times New Roman"/>
          <w:sz w:val="24"/>
          <w:szCs w:val="24"/>
        </w:rPr>
        <w:t>esvaziamento gástrico</w:t>
      </w:r>
      <w:r w:rsidR="00301A2F" w:rsidRPr="00E434A1">
        <w:rPr>
          <w:rFonts w:ascii="Times New Roman" w:hAnsi="Times New Roman" w:cs="Times New Roman"/>
          <w:sz w:val="24"/>
          <w:szCs w:val="24"/>
        </w:rPr>
        <w:t xml:space="preserve"> precoce</w:t>
      </w:r>
      <w:r w:rsidR="007F0E60" w:rsidRPr="00E434A1">
        <w:rPr>
          <w:rFonts w:ascii="Times New Roman" w:hAnsi="Times New Roman" w:cs="Times New Roman"/>
          <w:sz w:val="24"/>
          <w:szCs w:val="24"/>
        </w:rPr>
        <w:t xml:space="preserve"> ou à exposição repentina do intestino delgado aos nutrientes. A síndrome pode resultar em u</w:t>
      </w:r>
      <w:r w:rsidR="00D51C65" w:rsidRPr="00E434A1">
        <w:rPr>
          <w:rFonts w:ascii="Times New Roman" w:hAnsi="Times New Roman" w:cs="Times New Roman"/>
          <w:sz w:val="24"/>
          <w:szCs w:val="24"/>
        </w:rPr>
        <w:t xml:space="preserve">m quadro de desnutrição e desidratação </w:t>
      </w:r>
      <w:r w:rsidR="00B5643D" w:rsidRPr="00E434A1">
        <w:rPr>
          <w:rFonts w:ascii="Times New Roman" w:hAnsi="Times New Roman" w:cs="Times New Roman"/>
          <w:sz w:val="24"/>
          <w:szCs w:val="24"/>
        </w:rPr>
        <w:t>em razão da dificuldade de realizar o</w:t>
      </w:r>
      <w:r w:rsidR="00F16B02">
        <w:rPr>
          <w:rFonts w:ascii="Times New Roman" w:hAnsi="Times New Roman" w:cs="Times New Roman"/>
          <w:sz w:val="24"/>
          <w:szCs w:val="24"/>
        </w:rPr>
        <w:t>s</w:t>
      </w:r>
      <w:r w:rsidR="00B5643D" w:rsidRPr="00E434A1">
        <w:rPr>
          <w:rFonts w:ascii="Times New Roman" w:hAnsi="Times New Roman" w:cs="Times New Roman"/>
          <w:sz w:val="24"/>
          <w:szCs w:val="24"/>
        </w:rPr>
        <w:t xml:space="preserve"> processos digestivos e, </w:t>
      </w:r>
      <w:proofErr w:type="gramStart"/>
      <w:r w:rsidR="00B5643D" w:rsidRPr="00E434A1">
        <w:rPr>
          <w:rFonts w:ascii="Times New Roman" w:hAnsi="Times New Roman" w:cs="Times New Roman"/>
          <w:sz w:val="24"/>
          <w:szCs w:val="24"/>
        </w:rPr>
        <w:t>portanto</w:t>
      </w:r>
      <w:proofErr w:type="gramEnd"/>
      <w:r w:rsidR="00B5643D" w:rsidRPr="00E434A1">
        <w:rPr>
          <w:rFonts w:ascii="Times New Roman" w:hAnsi="Times New Roman" w:cs="Times New Roman"/>
          <w:sz w:val="24"/>
          <w:szCs w:val="24"/>
        </w:rPr>
        <w:t xml:space="preserve"> resultando na</w:t>
      </w:r>
      <w:r w:rsidR="00D51C65" w:rsidRPr="00E434A1">
        <w:rPr>
          <w:rFonts w:ascii="Times New Roman" w:hAnsi="Times New Roman" w:cs="Times New Roman"/>
          <w:sz w:val="24"/>
          <w:szCs w:val="24"/>
        </w:rPr>
        <w:t xml:space="preserve"> baixa absorção de nutrientes e líquidos, além</w:t>
      </w:r>
      <w:r w:rsidR="00301A2F" w:rsidRPr="00E434A1">
        <w:rPr>
          <w:rFonts w:ascii="Times New Roman" w:hAnsi="Times New Roman" w:cs="Times New Roman"/>
          <w:sz w:val="24"/>
          <w:szCs w:val="24"/>
        </w:rPr>
        <w:t xml:space="preserve"> </w:t>
      </w:r>
      <w:r w:rsidR="00D51C65" w:rsidRPr="00E434A1">
        <w:rPr>
          <w:rFonts w:ascii="Times New Roman" w:hAnsi="Times New Roman" w:cs="Times New Roman"/>
          <w:sz w:val="24"/>
          <w:szCs w:val="24"/>
        </w:rPr>
        <w:t>causa</w:t>
      </w:r>
      <w:r w:rsidR="00301A2F" w:rsidRPr="00E434A1">
        <w:rPr>
          <w:rFonts w:ascii="Times New Roman" w:hAnsi="Times New Roman" w:cs="Times New Roman"/>
          <w:sz w:val="24"/>
          <w:szCs w:val="24"/>
        </w:rPr>
        <w:t>r desconfortos ao se alimentar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(CHAVES et al., 2016)</w:t>
      </w:r>
      <w:r w:rsidR="007F0E60">
        <w:rPr>
          <w:rFonts w:ascii="Times New Roman" w:hAnsi="Times New Roman" w:cs="Times New Roman"/>
          <w:sz w:val="24"/>
          <w:szCs w:val="24"/>
        </w:rPr>
        <w:t>.</w:t>
      </w:r>
      <w:r w:rsidR="00D51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44331" w14:textId="5481EA08" w:rsidR="00D815A1" w:rsidRPr="007F0E60" w:rsidRDefault="00C212D1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E60">
        <w:rPr>
          <w:rFonts w:ascii="Times New Roman" w:hAnsi="Times New Roman" w:cs="Times New Roman"/>
          <w:sz w:val="24"/>
          <w:szCs w:val="24"/>
        </w:rPr>
        <w:t xml:space="preserve">O </w:t>
      </w:r>
      <w:r w:rsidR="007F0E60" w:rsidRPr="007F0E60">
        <w:rPr>
          <w:rFonts w:ascii="Times New Roman" w:hAnsi="Times New Roman" w:cs="Times New Roman"/>
          <w:sz w:val="24"/>
          <w:szCs w:val="24"/>
        </w:rPr>
        <w:t xml:space="preserve">procedimento </w:t>
      </w:r>
      <w:r w:rsidRPr="007F0E60">
        <w:rPr>
          <w:rFonts w:ascii="Times New Roman" w:hAnsi="Times New Roman" w:cs="Times New Roman"/>
          <w:sz w:val="24"/>
          <w:szCs w:val="24"/>
        </w:rPr>
        <w:t>cirúrgico</w:t>
      </w:r>
      <w:r w:rsidR="007F0E60" w:rsidRPr="007F0E60">
        <w:rPr>
          <w:rFonts w:ascii="Times New Roman" w:hAnsi="Times New Roman" w:cs="Times New Roman"/>
          <w:sz w:val="24"/>
          <w:szCs w:val="24"/>
        </w:rPr>
        <w:t xml:space="preserve"> de derivação em</w:t>
      </w:r>
      <w:r w:rsidR="00BD6986" w:rsidRPr="007F0E60">
        <w:rPr>
          <w:rFonts w:ascii="Times New Roman" w:hAnsi="Times New Roman" w:cs="Times New Roman"/>
          <w:sz w:val="24"/>
          <w:szCs w:val="24"/>
        </w:rPr>
        <w:t xml:space="preserve"> Y de Roux</w:t>
      </w:r>
      <w:r w:rsidR="00300849" w:rsidRPr="007F0E60">
        <w:rPr>
          <w:rFonts w:ascii="Times New Roman" w:hAnsi="Times New Roman" w:cs="Times New Roman"/>
          <w:sz w:val="24"/>
          <w:szCs w:val="24"/>
        </w:rPr>
        <w:t xml:space="preserve"> auxilia na progressão do estado </w:t>
      </w:r>
      <w:r w:rsidR="00BD6986" w:rsidRPr="007F0E60">
        <w:rPr>
          <w:rFonts w:ascii="Times New Roman" w:hAnsi="Times New Roman" w:cs="Times New Roman"/>
          <w:sz w:val="24"/>
          <w:szCs w:val="24"/>
        </w:rPr>
        <w:t>nutricional, reduzindo o peso e quantidade de gordura corporal.</w:t>
      </w:r>
      <w:r w:rsidR="007F0E60" w:rsidRPr="007F0E60">
        <w:rPr>
          <w:rFonts w:ascii="Times New Roman" w:hAnsi="Times New Roman" w:cs="Times New Roman"/>
          <w:sz w:val="24"/>
          <w:szCs w:val="24"/>
        </w:rPr>
        <w:t xml:space="preserve"> </w:t>
      </w:r>
      <w:r w:rsidR="00EA6EF0" w:rsidRPr="007F0E60">
        <w:rPr>
          <w:rFonts w:ascii="Times New Roman" w:hAnsi="Times New Roman" w:cs="Times New Roman"/>
          <w:sz w:val="24"/>
          <w:szCs w:val="24"/>
        </w:rPr>
        <w:t>(OLIVEIRA et al</w:t>
      </w:r>
      <w:r w:rsidR="007F0E60" w:rsidRPr="007F0E60">
        <w:rPr>
          <w:rFonts w:ascii="Times New Roman" w:hAnsi="Times New Roman" w:cs="Times New Roman"/>
          <w:sz w:val="24"/>
          <w:szCs w:val="24"/>
        </w:rPr>
        <w:t>.</w:t>
      </w:r>
      <w:r w:rsidR="00EA6EF0" w:rsidRPr="007F0E60">
        <w:rPr>
          <w:rFonts w:ascii="Times New Roman" w:hAnsi="Times New Roman" w:cs="Times New Roman"/>
          <w:sz w:val="24"/>
          <w:szCs w:val="24"/>
        </w:rPr>
        <w:t>, 2015).</w:t>
      </w:r>
      <w:r w:rsidR="002B5068" w:rsidRPr="007F0E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E26952" w14:textId="77777777" w:rsidR="00D815A1" w:rsidRPr="00C27CA7" w:rsidRDefault="00D815A1" w:rsidP="00A34B2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EF434F" w14:textId="77777777" w:rsidR="00D815A1" w:rsidRPr="007F0E60" w:rsidRDefault="00C212D1" w:rsidP="00A34B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E60">
        <w:rPr>
          <w:rFonts w:ascii="Times New Roman" w:hAnsi="Times New Roman" w:cs="Times New Roman"/>
          <w:b/>
          <w:sz w:val="24"/>
          <w:szCs w:val="24"/>
        </w:rPr>
        <w:t xml:space="preserve">OBJETIVO </w:t>
      </w:r>
    </w:p>
    <w:p w14:paraId="7DF60357" w14:textId="77777777" w:rsidR="00D815A1" w:rsidRDefault="00C212D1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E60">
        <w:rPr>
          <w:rFonts w:ascii="Times New Roman" w:hAnsi="Times New Roman" w:cs="Times New Roman"/>
          <w:sz w:val="24"/>
          <w:szCs w:val="24"/>
        </w:rPr>
        <w:t>Av</w:t>
      </w:r>
      <w:r w:rsidR="0091070A" w:rsidRPr="007F0E60">
        <w:rPr>
          <w:rFonts w:ascii="Times New Roman" w:hAnsi="Times New Roman" w:cs="Times New Roman"/>
          <w:sz w:val="24"/>
          <w:szCs w:val="24"/>
        </w:rPr>
        <w:t>aliar o perfil nutricional e a p</w:t>
      </w:r>
      <w:r w:rsidRPr="007F0E60">
        <w:rPr>
          <w:rFonts w:ascii="Times New Roman" w:hAnsi="Times New Roman" w:cs="Times New Roman"/>
          <w:sz w:val="24"/>
          <w:szCs w:val="24"/>
        </w:rPr>
        <w:t>erda ponderal de peso de pacientes que foram submetidos a cirurgia de derivação gástrica em Y de Roux entre janeiro de 2015 e janeiro de 2018.</w:t>
      </w:r>
    </w:p>
    <w:p w14:paraId="6EB81AFE" w14:textId="77777777" w:rsidR="00E150C5" w:rsidRDefault="00E150C5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F08147" w14:textId="425DA2EF" w:rsidR="00E150C5" w:rsidRDefault="00E150C5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406F9C" w14:textId="4C0683C5" w:rsidR="00B369A0" w:rsidRDefault="00B369A0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F9FD13" w14:textId="77777777" w:rsidR="00B369A0" w:rsidRPr="00C27CA7" w:rsidRDefault="00B369A0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B120C" w14:textId="77777777" w:rsidR="00D815A1" w:rsidRPr="00C27CA7" w:rsidRDefault="00D815A1" w:rsidP="00A34B2C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203080" w14:textId="77777777" w:rsidR="00D815A1" w:rsidRPr="00C27CA7" w:rsidRDefault="00C212D1" w:rsidP="00A34B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A7">
        <w:rPr>
          <w:rFonts w:ascii="Times New Roman" w:hAnsi="Times New Roman" w:cs="Times New Roman"/>
          <w:b/>
          <w:sz w:val="24"/>
          <w:szCs w:val="24"/>
        </w:rPr>
        <w:lastRenderedPageBreak/>
        <w:t>MATERIAIS E MÉTODO</w:t>
      </w:r>
    </w:p>
    <w:p w14:paraId="77F165AE" w14:textId="103F0442" w:rsidR="00D815A1" w:rsidRPr="007F0E60" w:rsidRDefault="006B10A8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E60">
        <w:rPr>
          <w:rFonts w:ascii="Times New Roman" w:hAnsi="Times New Roman" w:cs="Times New Roman"/>
          <w:sz w:val="24"/>
          <w:szCs w:val="24"/>
        </w:rPr>
        <w:t xml:space="preserve">Trata-se de um estudo do tipo transversal, </w:t>
      </w:r>
      <w:r w:rsidR="00264137" w:rsidRPr="007F0E60">
        <w:rPr>
          <w:rFonts w:ascii="Times New Roman" w:hAnsi="Times New Roman" w:cs="Times New Roman"/>
          <w:sz w:val="24"/>
          <w:szCs w:val="24"/>
        </w:rPr>
        <w:t>cujos dados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foram obtidos de prontuários de pacientes que realizaram cirurgia de derivação gástrica em Y de Roux, </w:t>
      </w:r>
      <w:r w:rsidR="002B5068" w:rsidRPr="007F0E60">
        <w:rPr>
          <w:rFonts w:ascii="Times New Roman" w:hAnsi="Times New Roman" w:cs="Times New Roman"/>
          <w:sz w:val="24"/>
          <w:szCs w:val="24"/>
        </w:rPr>
        <w:t>em local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especializad</w:t>
      </w:r>
      <w:r w:rsidR="002B5068" w:rsidRPr="007F0E60">
        <w:rPr>
          <w:rFonts w:ascii="Times New Roman" w:hAnsi="Times New Roman" w:cs="Times New Roman"/>
          <w:sz w:val="24"/>
          <w:szCs w:val="24"/>
        </w:rPr>
        <w:t>o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no tratamento clínico e cirúrgico da obesidade, doenças metabólicas e do aparelho digestivo, localizad</w:t>
      </w:r>
      <w:r w:rsidR="002B5068" w:rsidRPr="007F0E60">
        <w:rPr>
          <w:rFonts w:ascii="Times New Roman" w:hAnsi="Times New Roman" w:cs="Times New Roman"/>
          <w:sz w:val="24"/>
          <w:szCs w:val="24"/>
        </w:rPr>
        <w:t>o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no município de </w:t>
      </w:r>
      <w:r w:rsidR="00C212D1" w:rsidRPr="007F0E6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Cuiabá/MT</w:t>
      </w:r>
      <w:r w:rsidR="00C212D1" w:rsidRPr="007F0E60">
        <w:rPr>
          <w:rFonts w:ascii="Times New Roman" w:hAnsi="Times New Roman" w:cs="Times New Roman"/>
          <w:sz w:val="24"/>
          <w:szCs w:val="24"/>
        </w:rPr>
        <w:t xml:space="preserve"> entre janeiro de 2015 e janeiro de 2018. O estudo teve aprovação pelo Comitê de Ética do UNIVAG, protocolo nº</w:t>
      </w:r>
      <w:r w:rsidR="00264137" w:rsidRPr="007F0E60">
        <w:rPr>
          <w:rFonts w:ascii="Times New Roman" w:hAnsi="Times New Roman" w:cs="Times New Roman"/>
          <w:sz w:val="24"/>
          <w:szCs w:val="24"/>
        </w:rPr>
        <w:t xml:space="preserve"> 2.959.596</w:t>
      </w:r>
    </w:p>
    <w:p w14:paraId="02D6B37C" w14:textId="77777777" w:rsidR="0081574B" w:rsidRPr="00C27CA7" w:rsidRDefault="0081574B" w:rsidP="00A34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B0457D" w14:textId="77777777" w:rsidR="00D815A1" w:rsidRPr="007F0E60" w:rsidRDefault="00C212D1" w:rsidP="00A34B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E60">
        <w:rPr>
          <w:rFonts w:ascii="Times New Roman" w:hAnsi="Times New Roman" w:cs="Times New Roman"/>
          <w:b/>
          <w:sz w:val="24"/>
          <w:szCs w:val="24"/>
        </w:rPr>
        <w:t>AVALIAÇÃO ANTROPOMÉTRICA</w:t>
      </w:r>
    </w:p>
    <w:p w14:paraId="49E705E3" w14:textId="137B4380" w:rsidR="00BB2AE5" w:rsidRDefault="00BB2AE5" w:rsidP="007F0E6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AE5">
        <w:rPr>
          <w:rFonts w:ascii="Times New Roman" w:hAnsi="Times New Roman" w:cs="Times New Roman"/>
          <w:color w:val="000000" w:themeColor="text1"/>
          <w:sz w:val="24"/>
          <w:szCs w:val="24"/>
        </w:rPr>
        <w:t>O estudo con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tou</w:t>
      </w:r>
      <w:r w:rsidRPr="00BB2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participação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 </w:t>
      </w:r>
      <w:r w:rsidRPr="00BB2AE5">
        <w:rPr>
          <w:rFonts w:ascii="Times New Roman" w:hAnsi="Times New Roman" w:cs="Times New Roman"/>
          <w:color w:val="000000" w:themeColor="text1"/>
          <w:sz w:val="24"/>
          <w:szCs w:val="24"/>
        </w:rPr>
        <w:t>sujeitos adultos, de ambos os sexos,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idade entre 18 e 65 anos,</w:t>
      </w:r>
      <w:r w:rsidRPr="00BB2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submetidos a cirurgia de derivação gástrica em Y de Roux.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Pr="00BB2A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indivíduos foram divididos em 3 grupos de acordo com o tempo pós-cirúrgico (≤12 meses; &gt;12 e ≤24 meses e &gt;24 e ≤ 36 meses)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realização das comparações. </w:t>
      </w:r>
    </w:p>
    <w:p w14:paraId="0E1794BD" w14:textId="4397C680" w:rsidR="00D7772E" w:rsidRPr="007B5722" w:rsidRDefault="00FF039C" w:rsidP="007B57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As Informações acerca dos parâmetros antropométricos como peso pré-cirúrgico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pós-cirúrgico, índice de massa corporal pré/pós-cirúrgico (IMC), circunferência abdominal pré/pós-cirúrgico (CAB) e estatura (E) fo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>ram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obtido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partir dos prontuários das consultas médicas previamente realizadas. </w:t>
      </w:r>
      <w:r w:rsidR="00C212D1" w:rsidRPr="007F0E60">
        <w:rPr>
          <w:rStyle w:val="Refdecomentrio"/>
          <w:rFonts w:ascii="Times New Roman" w:hAnsi="Times New Roman" w:cs="Times New Roman"/>
          <w:sz w:val="24"/>
          <w:szCs w:val="24"/>
        </w:rPr>
        <w:t xml:space="preserve"> </w:t>
      </w:r>
    </w:p>
    <w:p w14:paraId="39B1C857" w14:textId="381ED278" w:rsidR="00D7772E" w:rsidRPr="00C27CA7" w:rsidRDefault="00D7772E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A perda ponderal de peso foi avaliada por meio da fórmula PP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(kg) 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(PU-</w:t>
      </w:r>
      <w:proofErr w:type="gramStart"/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PA)/</w:t>
      </w:r>
      <w:proofErr w:type="gramEnd"/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PU, 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utilizada para comparação entre os tempos de cirurgia adotados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. O índice de massa corporal (IMC) foi obtido por meio d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a fórmula IMC (kg/m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6034AB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= 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Peso/Altura², e classificado de acordo com </w:t>
      </w:r>
      <w:r w:rsidR="00A94EE8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a OMS</w:t>
      </w:r>
      <w:r w:rsidR="003C6B67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C6B67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1997</w:t>
      </w:r>
      <w:r w:rsidR="007F0E6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C6B67"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F0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5F757D" w14:textId="77777777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>Peso pré cirúrgico (kg) = peso no dia da realização da cirurgia.</w:t>
      </w:r>
    </w:p>
    <w:p w14:paraId="0D2B2BFB" w14:textId="77777777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>IMC pré cirúrgico (kg/m²) = IMC no dia da realização da cirurgia.</w:t>
      </w:r>
    </w:p>
    <w:p w14:paraId="4C43017E" w14:textId="77777777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>Circunferência abdominal pré cirúrgico (kg) = Circunferência no dia da realização da cirurgia.</w:t>
      </w:r>
    </w:p>
    <w:p w14:paraId="419D1949" w14:textId="77777777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 Peso pós cirúrgico (kg) = peso após a realização da cirurgia.</w:t>
      </w:r>
    </w:p>
    <w:p w14:paraId="42DFEF8B" w14:textId="58DED5F5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IMC </w:t>
      </w:r>
      <w:r w:rsidR="00551B15" w:rsidRPr="00BB2AE5">
        <w:rPr>
          <w:rStyle w:val="Refdecomentrio"/>
          <w:rFonts w:ascii="Times New Roman" w:hAnsi="Times New Roman" w:cs="Times New Roman"/>
          <w:sz w:val="24"/>
          <w:szCs w:val="24"/>
        </w:rPr>
        <w:t>pós-cirúrgico</w:t>
      </w: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 (kg/m²) = IMC após a realização da cirurgia.</w:t>
      </w:r>
    </w:p>
    <w:p w14:paraId="23F58229" w14:textId="2DB1FCE8" w:rsidR="00D815A1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Circunferência abdominal </w:t>
      </w:r>
      <w:r w:rsidR="00551B15" w:rsidRPr="00BB2AE5">
        <w:rPr>
          <w:rStyle w:val="Refdecomentrio"/>
          <w:rFonts w:ascii="Times New Roman" w:hAnsi="Times New Roman" w:cs="Times New Roman"/>
          <w:sz w:val="24"/>
          <w:szCs w:val="24"/>
        </w:rPr>
        <w:t>pós-cirúrgico</w:t>
      </w: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 (kg) = Circunferência após a realização da cirurgia.</w:t>
      </w:r>
    </w:p>
    <w:p w14:paraId="1C8F307E" w14:textId="77777777" w:rsidR="006034AB" w:rsidRPr="00BB2AE5" w:rsidRDefault="00C212D1" w:rsidP="00A34B2C">
      <w:pPr>
        <w:pStyle w:val="PargrafodaLista"/>
        <w:numPr>
          <w:ilvl w:val="0"/>
          <w:numId w:val="4"/>
        </w:numPr>
        <w:spacing w:after="0" w:line="360" w:lineRule="auto"/>
        <w:ind w:left="142" w:hanging="142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>Peso perdido (PP, em kg) = diferença do peso pré cirúrgico em relação ao atual.</w:t>
      </w:r>
    </w:p>
    <w:p w14:paraId="3C442432" w14:textId="0452E3A6" w:rsidR="008C4A34" w:rsidRPr="00C27CA7" w:rsidRDefault="008C4A34" w:rsidP="00A34B2C">
      <w:pPr>
        <w:pStyle w:val="PargrafodaLista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2AE5">
        <w:rPr>
          <w:rFonts w:ascii="Times New Roman" w:hAnsi="Times New Roman" w:cs="Times New Roman"/>
          <w:sz w:val="24"/>
          <w:szCs w:val="24"/>
        </w:rPr>
        <w:t>Por se tratar de dados secundários, não foi necessári</w:t>
      </w:r>
      <w:r w:rsidR="00BB2AE5">
        <w:rPr>
          <w:rFonts w:ascii="Times New Roman" w:hAnsi="Times New Roman" w:cs="Times New Roman"/>
          <w:sz w:val="24"/>
          <w:szCs w:val="24"/>
        </w:rPr>
        <w:t>o</w:t>
      </w:r>
      <w:r w:rsidRPr="00BB2AE5">
        <w:rPr>
          <w:rFonts w:ascii="Times New Roman" w:hAnsi="Times New Roman" w:cs="Times New Roman"/>
          <w:sz w:val="24"/>
          <w:szCs w:val="24"/>
        </w:rPr>
        <w:t xml:space="preserve"> a apresentação de termo de consentimento livre e esclarecido (TCLE). Para isso, foi </w:t>
      </w:r>
      <w:r w:rsidR="00A04408" w:rsidRPr="00BB2AE5">
        <w:rPr>
          <w:rFonts w:ascii="Times New Roman" w:hAnsi="Times New Roman" w:cs="Times New Roman"/>
          <w:sz w:val="24"/>
          <w:szCs w:val="24"/>
        </w:rPr>
        <w:t>apresentada</w:t>
      </w:r>
      <w:r w:rsidRPr="00BB2AE5">
        <w:rPr>
          <w:rFonts w:ascii="Times New Roman" w:hAnsi="Times New Roman" w:cs="Times New Roman"/>
          <w:sz w:val="24"/>
          <w:szCs w:val="24"/>
        </w:rPr>
        <w:t xml:space="preserve"> uma solicitação de dispensa do TCLE, em anexo.</w:t>
      </w:r>
    </w:p>
    <w:p w14:paraId="4E2607C1" w14:textId="77777777" w:rsidR="002314BB" w:rsidRDefault="002314BB" w:rsidP="00A34B2C">
      <w:pPr>
        <w:pStyle w:val="PargrafodaLista"/>
        <w:spacing w:after="0" w:line="360" w:lineRule="auto"/>
        <w:ind w:left="0"/>
        <w:jc w:val="both"/>
        <w:rPr>
          <w:rStyle w:val="Refdecomentrio"/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1D27F1B" w14:textId="77777777" w:rsidR="00E434A1" w:rsidRDefault="00E434A1" w:rsidP="00A34B2C">
      <w:pPr>
        <w:pStyle w:val="PargrafodaLista"/>
        <w:spacing w:after="0" w:line="360" w:lineRule="auto"/>
        <w:ind w:left="0"/>
        <w:jc w:val="both"/>
        <w:rPr>
          <w:rStyle w:val="Refdecomentrio"/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362DCAB" w14:textId="77777777" w:rsidR="00E434A1" w:rsidRPr="00C27CA7" w:rsidRDefault="00E434A1" w:rsidP="00A34B2C">
      <w:pPr>
        <w:pStyle w:val="PargrafodaLista"/>
        <w:spacing w:after="0" w:line="360" w:lineRule="auto"/>
        <w:ind w:left="0"/>
        <w:jc w:val="both"/>
        <w:rPr>
          <w:rStyle w:val="Refdecomentrio"/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175C0F7" w14:textId="23A4889C" w:rsidR="00D815A1" w:rsidRPr="00BB2AE5" w:rsidRDefault="00D815A1" w:rsidP="00A34B2C">
      <w:pPr>
        <w:pStyle w:val="PargrafodaLista"/>
        <w:tabs>
          <w:tab w:val="left" w:pos="4456"/>
        </w:tabs>
        <w:spacing w:after="0" w:line="360" w:lineRule="auto"/>
        <w:ind w:left="0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</w:p>
    <w:p w14:paraId="4D78B998" w14:textId="5C544805" w:rsidR="0056246F" w:rsidRDefault="00C212D1" w:rsidP="002332D3">
      <w:pPr>
        <w:spacing w:after="0" w:line="360" w:lineRule="auto"/>
        <w:ind w:firstLine="708"/>
        <w:jc w:val="both"/>
        <w:rPr>
          <w:rStyle w:val="Refdecomentrio"/>
          <w:rFonts w:ascii="Times New Roman" w:hAnsi="Times New Roman" w:cs="Times New Roman"/>
          <w:sz w:val="24"/>
          <w:szCs w:val="24"/>
        </w:rPr>
      </w:pP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>Os dados</w:t>
      </w:r>
      <w:r w:rsidR="00E434A1">
        <w:rPr>
          <w:rStyle w:val="Refdecomentrio"/>
          <w:rFonts w:ascii="Times New Roman" w:hAnsi="Times New Roman" w:cs="Times New Roman"/>
          <w:sz w:val="24"/>
          <w:szCs w:val="24"/>
        </w:rPr>
        <w:t xml:space="preserve"> sociodemográficos</w:t>
      </w: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 foram obtidos pela análise de prontuários preenchidos durante a consulta nutricional. Foram </w:t>
      </w:r>
      <w:r w:rsidR="00BB2AE5">
        <w:rPr>
          <w:rStyle w:val="Refdecomentrio"/>
          <w:rFonts w:ascii="Times New Roman" w:hAnsi="Times New Roman" w:cs="Times New Roman"/>
          <w:sz w:val="24"/>
          <w:szCs w:val="24"/>
        </w:rPr>
        <w:t>coletadas informações quanto ao</w:t>
      </w: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: sexo, idade, profissão, escolaridade </w:t>
      </w:r>
      <w:r w:rsidR="005A11DA" w:rsidRPr="00BB2AE5">
        <w:rPr>
          <w:rStyle w:val="Refdecomentrio"/>
          <w:rFonts w:ascii="Times New Roman" w:hAnsi="Times New Roman" w:cs="Times New Roman"/>
          <w:sz w:val="24"/>
          <w:szCs w:val="24"/>
        </w:rPr>
        <w:t>definidos</w:t>
      </w:r>
      <w:r w:rsidR="002332D3">
        <w:rPr>
          <w:rStyle w:val="Refdecomentrio"/>
          <w:rFonts w:ascii="Times New Roman" w:hAnsi="Times New Roman" w:cs="Times New Roman"/>
          <w:sz w:val="24"/>
          <w:szCs w:val="24"/>
        </w:rPr>
        <w:t xml:space="preserve"> da seguinte forma:</w:t>
      </w:r>
      <w:r w:rsidR="005A11DA"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 analfabeto</w:t>
      </w:r>
      <w:r w:rsidR="0081574B" w:rsidRPr="00BB2AE5">
        <w:rPr>
          <w:rStyle w:val="Refdecomentrio"/>
          <w:rFonts w:ascii="Times New Roman" w:hAnsi="Times New Roman" w:cs="Times New Roman"/>
          <w:sz w:val="24"/>
          <w:szCs w:val="24"/>
        </w:rPr>
        <w:t>,</w:t>
      </w:r>
      <w:r w:rsidR="00993D9D">
        <w:rPr>
          <w:rStyle w:val="Refdecomentrio"/>
          <w:rFonts w:ascii="Times New Roman" w:hAnsi="Times New Roman" w:cs="Times New Roman"/>
          <w:sz w:val="24"/>
          <w:szCs w:val="24"/>
        </w:rPr>
        <w:t xml:space="preserve"> ensino fundamental, médio e superior, completos e incompletos</w:t>
      </w:r>
      <w:r w:rsidR="002332D3">
        <w:rPr>
          <w:rStyle w:val="Refdecomentrio"/>
          <w:rFonts w:ascii="Times New Roman" w:hAnsi="Times New Roman" w:cs="Times New Roman"/>
          <w:sz w:val="24"/>
          <w:szCs w:val="24"/>
        </w:rPr>
        <w:t>. (</w:t>
      </w:r>
      <w:r w:rsidR="00E150C5">
        <w:rPr>
          <w:rStyle w:val="Refdecomentrio"/>
          <w:rFonts w:ascii="Times New Roman" w:hAnsi="Times New Roman" w:cs="Times New Roman"/>
          <w:sz w:val="24"/>
          <w:szCs w:val="24"/>
        </w:rPr>
        <w:t>Mini</w:t>
      </w:r>
      <w:r w:rsidR="005D3A11">
        <w:rPr>
          <w:rStyle w:val="Refdecomentrio"/>
          <w:rFonts w:ascii="Times New Roman" w:hAnsi="Times New Roman" w:cs="Times New Roman"/>
          <w:sz w:val="24"/>
          <w:szCs w:val="24"/>
        </w:rPr>
        <w:t>stério da Educação</w:t>
      </w:r>
      <w:r w:rsidR="00C42C6A">
        <w:rPr>
          <w:rStyle w:val="Refdecomentrio"/>
          <w:rFonts w:ascii="Times New Roman" w:hAnsi="Times New Roman" w:cs="Times New Roman"/>
          <w:sz w:val="24"/>
          <w:szCs w:val="24"/>
        </w:rPr>
        <w:t xml:space="preserve"> 1996</w:t>
      </w:r>
      <w:r w:rsidR="00A87801">
        <w:rPr>
          <w:rStyle w:val="Refdecomentrio"/>
          <w:rFonts w:ascii="Times New Roman" w:hAnsi="Times New Roman" w:cs="Times New Roman"/>
          <w:sz w:val="24"/>
          <w:szCs w:val="24"/>
        </w:rPr>
        <w:t>),</w:t>
      </w:r>
      <w:r w:rsidR="00C42C6A">
        <w:rPr>
          <w:rStyle w:val="Refdecomentrio"/>
          <w:rFonts w:ascii="Times New Roman" w:hAnsi="Times New Roman" w:cs="Times New Roman"/>
          <w:sz w:val="24"/>
          <w:szCs w:val="24"/>
        </w:rPr>
        <w:t xml:space="preserve"> </w:t>
      </w:r>
      <w:r w:rsidR="002332D3">
        <w:rPr>
          <w:rStyle w:val="Refdecomentrio"/>
          <w:rFonts w:ascii="Times New Roman" w:hAnsi="Times New Roman" w:cs="Times New Roman"/>
          <w:sz w:val="24"/>
          <w:szCs w:val="24"/>
        </w:rPr>
        <w:t>raça (branca</w:t>
      </w:r>
      <w:r w:rsidR="00E150C5">
        <w:rPr>
          <w:rStyle w:val="Refdecomentrio"/>
          <w:rFonts w:ascii="Times New Roman" w:hAnsi="Times New Roman" w:cs="Times New Roman"/>
          <w:sz w:val="24"/>
          <w:szCs w:val="24"/>
        </w:rPr>
        <w:t>, preta</w:t>
      </w:r>
      <w:r w:rsidRPr="00BB2AE5">
        <w:rPr>
          <w:rStyle w:val="Refdecomentrio"/>
          <w:rFonts w:ascii="Times New Roman" w:hAnsi="Times New Roman" w:cs="Times New Roman"/>
          <w:sz w:val="24"/>
          <w:szCs w:val="24"/>
        </w:rPr>
        <w:t xml:space="preserve">, amarela, parda, </w:t>
      </w:r>
      <w:r w:rsidR="00A04408" w:rsidRPr="00BB2AE5">
        <w:rPr>
          <w:rStyle w:val="Refdecomentrio"/>
          <w:rFonts w:ascii="Times New Roman" w:hAnsi="Times New Roman" w:cs="Times New Roman"/>
          <w:sz w:val="24"/>
          <w:szCs w:val="24"/>
        </w:rPr>
        <w:t>indígena</w:t>
      </w:r>
      <w:r w:rsidR="004E6D1C">
        <w:rPr>
          <w:rStyle w:val="Refdecomentrio"/>
          <w:rFonts w:ascii="Times New Roman" w:hAnsi="Times New Roman" w:cs="Times New Roman"/>
          <w:sz w:val="24"/>
          <w:szCs w:val="24"/>
        </w:rPr>
        <w:t>)</w:t>
      </w:r>
      <w:r w:rsidR="00C42C6A">
        <w:rPr>
          <w:rStyle w:val="Refdecomentrio"/>
          <w:rFonts w:ascii="Times New Roman" w:hAnsi="Times New Roman" w:cs="Times New Roman"/>
          <w:sz w:val="24"/>
          <w:szCs w:val="24"/>
        </w:rPr>
        <w:t xml:space="preserve"> </w:t>
      </w:r>
      <w:r w:rsidR="004E6D1C">
        <w:rPr>
          <w:rStyle w:val="Refdecomentrio"/>
          <w:rFonts w:ascii="Times New Roman" w:hAnsi="Times New Roman" w:cs="Times New Roman"/>
          <w:sz w:val="24"/>
          <w:szCs w:val="24"/>
        </w:rPr>
        <w:t>(</w:t>
      </w:r>
      <w:r w:rsidR="00C42C6A">
        <w:rPr>
          <w:rStyle w:val="Refdecomentrio"/>
          <w:rFonts w:ascii="Times New Roman" w:hAnsi="Times New Roman" w:cs="Times New Roman"/>
          <w:sz w:val="24"/>
          <w:szCs w:val="24"/>
        </w:rPr>
        <w:t>IBGE</w:t>
      </w:r>
      <w:r w:rsidR="004E6D1C">
        <w:rPr>
          <w:rStyle w:val="Refdecomentrio"/>
          <w:rFonts w:ascii="Times New Roman" w:hAnsi="Times New Roman" w:cs="Times New Roman"/>
          <w:sz w:val="24"/>
          <w:szCs w:val="24"/>
        </w:rPr>
        <w:t>,</w:t>
      </w:r>
      <w:r w:rsidR="00C42C6A">
        <w:rPr>
          <w:rStyle w:val="Refdecomentrio"/>
          <w:rFonts w:ascii="Times New Roman" w:hAnsi="Times New Roman" w:cs="Times New Roman"/>
          <w:sz w:val="24"/>
          <w:szCs w:val="24"/>
        </w:rPr>
        <w:t xml:space="preserve"> 200</w:t>
      </w:r>
      <w:r w:rsidR="00E150C5">
        <w:rPr>
          <w:rStyle w:val="Refdecomentrio"/>
          <w:rFonts w:ascii="Times New Roman" w:hAnsi="Times New Roman" w:cs="Times New Roman"/>
          <w:sz w:val="24"/>
          <w:szCs w:val="24"/>
        </w:rPr>
        <w:t>6</w:t>
      </w:r>
      <w:r w:rsidR="00E434A1">
        <w:rPr>
          <w:rStyle w:val="Refdecomentrio"/>
          <w:rFonts w:ascii="Times New Roman" w:hAnsi="Times New Roman" w:cs="Times New Roman"/>
          <w:sz w:val="24"/>
          <w:szCs w:val="24"/>
        </w:rPr>
        <w:t xml:space="preserve">). As comorbidades foram investigadas e classificadas como presente e ausente, sendo elas: hipertensão arterial sistêmica, diabetes Melittus tipo II e alterações tireoidianas. </w:t>
      </w:r>
    </w:p>
    <w:p w14:paraId="2B74CB6B" w14:textId="77777777" w:rsidR="006034AB" w:rsidRPr="00C27CA7" w:rsidRDefault="006034AB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ACA17C" w14:textId="77777777" w:rsidR="00D815A1" w:rsidRPr="00BB2AE5" w:rsidRDefault="00C212D1" w:rsidP="00A34B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E5">
        <w:rPr>
          <w:rFonts w:ascii="Times New Roman" w:hAnsi="Times New Roman" w:cs="Times New Roman"/>
          <w:b/>
          <w:sz w:val="24"/>
          <w:szCs w:val="24"/>
        </w:rPr>
        <w:t>ANÁLISE DOS DADOS</w:t>
      </w:r>
    </w:p>
    <w:p w14:paraId="0BBBF52E" w14:textId="64DEE8CC" w:rsidR="00D815A1" w:rsidRPr="00C27CA7" w:rsidRDefault="00C212D1" w:rsidP="00A34B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AE5">
        <w:rPr>
          <w:rFonts w:ascii="Times New Roman" w:eastAsiaTheme="minorEastAsia" w:hAnsi="Times New Roman" w:cs="Times New Roman"/>
          <w:sz w:val="24"/>
          <w:szCs w:val="24"/>
        </w:rPr>
        <w:t xml:space="preserve">Os dados foram </w:t>
      </w:r>
      <w:r w:rsidR="006034AB" w:rsidRPr="00BB2AE5">
        <w:rPr>
          <w:rFonts w:ascii="Times New Roman" w:eastAsiaTheme="minorEastAsia" w:hAnsi="Times New Roman" w:cs="Times New Roman"/>
          <w:sz w:val="24"/>
          <w:szCs w:val="24"/>
        </w:rPr>
        <w:t>avaliados com</w:t>
      </w:r>
      <w:r w:rsidRPr="00BB2AE5">
        <w:rPr>
          <w:rFonts w:ascii="Times New Roman" w:eastAsiaTheme="minorEastAsia" w:hAnsi="Times New Roman" w:cs="Times New Roman"/>
          <w:sz w:val="24"/>
          <w:szCs w:val="24"/>
        </w:rPr>
        <w:t xml:space="preserve"> auxílio do software </w:t>
      </w:r>
      <w:proofErr w:type="spellStart"/>
      <w:r w:rsidRPr="00BB2AE5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BB2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AE5">
        <w:rPr>
          <w:rFonts w:ascii="Times New Roman" w:hAnsi="Times New Roman" w:cs="Times New Roman"/>
          <w:sz w:val="24"/>
          <w:szCs w:val="24"/>
        </w:rPr>
        <w:t>Package</w:t>
      </w:r>
      <w:proofErr w:type="spellEnd"/>
      <w:r w:rsidRPr="00BB2AE5">
        <w:rPr>
          <w:rFonts w:ascii="Times New Roman" w:hAnsi="Times New Roman" w:cs="Times New Roman"/>
          <w:sz w:val="24"/>
          <w:szCs w:val="24"/>
        </w:rPr>
        <w:t xml:space="preserve"> for Social </w:t>
      </w:r>
      <w:proofErr w:type="spellStart"/>
      <w:r w:rsidRPr="00BB2AE5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BB2AE5">
        <w:rPr>
          <w:rFonts w:ascii="Times New Roman" w:hAnsi="Times New Roman" w:cs="Times New Roman"/>
          <w:sz w:val="24"/>
          <w:szCs w:val="24"/>
        </w:rPr>
        <w:t xml:space="preserve"> (SPSS</w:t>
      </w:r>
      <w:r w:rsidR="006034AB" w:rsidRPr="00BB2AE5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BB2AE5">
        <w:rPr>
          <w:rFonts w:ascii="Times New Roman" w:hAnsi="Times New Roman" w:cs="Times New Roman"/>
          <w:sz w:val="24"/>
          <w:szCs w:val="24"/>
        </w:rPr>
        <w:t>) versão</w:t>
      </w:r>
      <w:r w:rsidR="006034AB" w:rsidRPr="00BB2AE5">
        <w:rPr>
          <w:rFonts w:ascii="Times New Roman" w:hAnsi="Times New Roman" w:cs="Times New Roman"/>
          <w:sz w:val="24"/>
          <w:szCs w:val="24"/>
        </w:rPr>
        <w:t xml:space="preserve"> 22.</w:t>
      </w:r>
      <w:r w:rsidR="008C4A34" w:rsidRPr="00BB2AE5">
        <w:rPr>
          <w:rFonts w:ascii="Times New Roman" w:hAnsi="Times New Roman" w:cs="Times New Roman"/>
          <w:sz w:val="24"/>
          <w:szCs w:val="24"/>
        </w:rPr>
        <w:t xml:space="preserve"> A</w:t>
      </w:r>
      <w:r w:rsidR="00BB2AE5">
        <w:rPr>
          <w:rFonts w:ascii="Times New Roman" w:hAnsi="Times New Roman" w:cs="Times New Roman"/>
          <w:sz w:val="24"/>
          <w:szCs w:val="24"/>
        </w:rPr>
        <w:t>s</w:t>
      </w:r>
      <w:r w:rsidR="008C4A34" w:rsidRPr="00BB2AE5">
        <w:rPr>
          <w:rFonts w:ascii="Times New Roman" w:hAnsi="Times New Roman" w:cs="Times New Roman"/>
          <w:sz w:val="24"/>
          <w:szCs w:val="24"/>
        </w:rPr>
        <w:t xml:space="preserve"> variáveis qualitativas </w:t>
      </w:r>
      <w:r w:rsidR="000538C8" w:rsidRPr="00BB2AE5">
        <w:rPr>
          <w:rFonts w:ascii="Times New Roman" w:hAnsi="Times New Roman" w:cs="Times New Roman"/>
          <w:sz w:val="24"/>
          <w:szCs w:val="24"/>
        </w:rPr>
        <w:t xml:space="preserve">foram apresentadas como porcentagem e testadas </w:t>
      </w:r>
      <w:r w:rsidR="00BB2AE5">
        <w:rPr>
          <w:rFonts w:ascii="Times New Roman" w:hAnsi="Times New Roman" w:cs="Times New Roman"/>
          <w:sz w:val="24"/>
          <w:szCs w:val="24"/>
        </w:rPr>
        <w:t xml:space="preserve">utilizando </w:t>
      </w:r>
      <w:r w:rsidR="004D249A">
        <w:rPr>
          <w:rFonts w:ascii="Times New Roman" w:hAnsi="Times New Roman" w:cs="Times New Roman"/>
          <w:sz w:val="24"/>
          <w:szCs w:val="24"/>
        </w:rPr>
        <w:t>análise de</w:t>
      </w:r>
      <w:r w:rsidR="000538C8" w:rsidRPr="00BB2AE5">
        <w:rPr>
          <w:rFonts w:ascii="Times New Roman" w:hAnsi="Times New Roman" w:cs="Times New Roman"/>
          <w:sz w:val="24"/>
          <w:szCs w:val="24"/>
        </w:rPr>
        <w:t xml:space="preserve"> </w:t>
      </w:r>
      <w:r w:rsidR="008C4A34" w:rsidRPr="00BB2AE5">
        <w:rPr>
          <w:rFonts w:ascii="Times New Roman" w:hAnsi="Times New Roman" w:cs="Times New Roman"/>
          <w:sz w:val="24"/>
          <w:szCs w:val="24"/>
        </w:rPr>
        <w:t>Person</w:t>
      </w:r>
      <w:r w:rsidR="004D249A">
        <w:rPr>
          <w:rFonts w:ascii="Times New Roman" w:hAnsi="Times New Roman" w:cs="Times New Roman"/>
          <w:sz w:val="24"/>
          <w:szCs w:val="24"/>
        </w:rPr>
        <w:t xml:space="preserve"> (</w:t>
      </w:r>
      <w:r w:rsidR="004D249A" w:rsidRPr="00BB2AE5">
        <w:rPr>
          <w:rFonts w:ascii="Times New Roman" w:hAnsi="Times New Roman" w:cs="Times New Roman"/>
          <w:sz w:val="24"/>
          <w:szCs w:val="24"/>
        </w:rPr>
        <w:t>ꭓ</w:t>
      </w:r>
      <w:r w:rsidR="004D249A" w:rsidRPr="00BB2AE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249A">
        <w:rPr>
          <w:rFonts w:ascii="Times New Roman" w:hAnsi="Times New Roman" w:cs="Times New Roman"/>
          <w:sz w:val="24"/>
          <w:szCs w:val="24"/>
        </w:rPr>
        <w:t>)</w:t>
      </w:r>
      <w:r w:rsidR="008C4A34" w:rsidRPr="00BB2AE5">
        <w:rPr>
          <w:rFonts w:ascii="Times New Roman" w:hAnsi="Times New Roman" w:cs="Times New Roman"/>
          <w:sz w:val="24"/>
          <w:szCs w:val="24"/>
        </w:rPr>
        <w:t>.</w:t>
      </w:r>
      <w:r w:rsidR="000538C8" w:rsidRPr="00BB2AE5">
        <w:rPr>
          <w:rFonts w:ascii="Times New Roman" w:hAnsi="Times New Roman" w:cs="Times New Roman"/>
          <w:sz w:val="24"/>
          <w:szCs w:val="24"/>
        </w:rPr>
        <w:t xml:space="preserve"> As variáveis quantitativas foram </w:t>
      </w:r>
      <w:r w:rsidR="008068AD" w:rsidRPr="00BB2AE5">
        <w:rPr>
          <w:rFonts w:ascii="Times New Roman" w:hAnsi="Times New Roman" w:cs="Times New Roman"/>
          <w:sz w:val="24"/>
          <w:szCs w:val="24"/>
        </w:rPr>
        <w:t xml:space="preserve">avaliadas </w:t>
      </w:r>
      <w:r w:rsidR="000538C8" w:rsidRPr="00BB2AE5">
        <w:rPr>
          <w:rFonts w:ascii="Times New Roman" w:hAnsi="Times New Roman" w:cs="Times New Roman"/>
          <w:sz w:val="24"/>
          <w:szCs w:val="24"/>
        </w:rPr>
        <w:t xml:space="preserve">de acordo com o tempo de cirurgia em meses </w:t>
      </w:r>
      <w:r w:rsidR="008068AD" w:rsidRPr="00BB2AE5">
        <w:rPr>
          <w:rFonts w:ascii="Times New Roman" w:hAnsi="Times New Roman" w:cs="Times New Roman"/>
          <w:sz w:val="24"/>
          <w:szCs w:val="24"/>
        </w:rPr>
        <w:t xml:space="preserve">utilizando análise de variância de duas entradas (ANOVA two-way), e quando necessário realizado pós teste de Tukey. </w:t>
      </w:r>
      <w:r w:rsidR="008C4A34" w:rsidRPr="00BB2AE5">
        <w:rPr>
          <w:rFonts w:ascii="Times New Roman" w:hAnsi="Times New Roman" w:cs="Times New Roman"/>
          <w:sz w:val="24"/>
          <w:szCs w:val="24"/>
        </w:rPr>
        <w:t>O nível de significância adotado foi de p&lt;0,05.</w:t>
      </w:r>
      <w:r w:rsidR="008C4A34" w:rsidRPr="00C27CA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B9A51A" w14:textId="77777777" w:rsidR="0056246F" w:rsidRDefault="0056246F" w:rsidP="00A34B2C">
      <w:pPr>
        <w:pStyle w:val="Legenda"/>
        <w:spacing w:line="360" w:lineRule="auto"/>
        <w:rPr>
          <w:rFonts w:cs="Times New Roman"/>
          <w:i w:val="0"/>
          <w:iCs w:val="0"/>
          <w:color w:val="auto"/>
          <w:sz w:val="24"/>
          <w:szCs w:val="24"/>
        </w:rPr>
      </w:pPr>
    </w:p>
    <w:p w14:paraId="20FFA38C" w14:textId="77777777" w:rsidR="00DD7D0C" w:rsidRPr="00420DDE" w:rsidRDefault="00DD7D0C" w:rsidP="00A34B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0DDE">
        <w:rPr>
          <w:rFonts w:ascii="Times New Roman" w:hAnsi="Times New Roman" w:cs="Times New Roman"/>
          <w:b/>
          <w:sz w:val="24"/>
          <w:szCs w:val="24"/>
        </w:rPr>
        <w:t xml:space="preserve">RESULTADOS </w:t>
      </w:r>
    </w:p>
    <w:p w14:paraId="5DF707A5" w14:textId="24DA8570" w:rsidR="00943776" w:rsidRPr="00993D9D" w:rsidRDefault="00DD7D0C" w:rsidP="00993D9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49A">
        <w:rPr>
          <w:rFonts w:ascii="Times New Roman" w:hAnsi="Times New Roman" w:cs="Times New Roman"/>
          <w:sz w:val="24"/>
          <w:szCs w:val="24"/>
        </w:rPr>
        <w:t>De acordo com os dados sociodem</w:t>
      </w:r>
      <w:r w:rsidR="005768E9" w:rsidRPr="004D249A">
        <w:rPr>
          <w:rFonts w:ascii="Times New Roman" w:hAnsi="Times New Roman" w:cs="Times New Roman"/>
          <w:sz w:val="24"/>
          <w:szCs w:val="24"/>
        </w:rPr>
        <w:t>ográficos descritos na Tabela 1</w:t>
      </w:r>
      <w:r w:rsidR="0026710F" w:rsidRPr="004D249A">
        <w:rPr>
          <w:rFonts w:ascii="Times New Roman" w:hAnsi="Times New Roman" w:cs="Times New Roman"/>
          <w:sz w:val="24"/>
          <w:szCs w:val="24"/>
        </w:rPr>
        <w:t xml:space="preserve">, observa-se que </w:t>
      </w:r>
      <w:r w:rsidRPr="004D249A">
        <w:rPr>
          <w:rFonts w:ascii="Times New Roman" w:hAnsi="Times New Roman" w:cs="Times New Roman"/>
          <w:sz w:val="24"/>
          <w:szCs w:val="24"/>
        </w:rPr>
        <w:t xml:space="preserve">48 indivíduos eram do sexo feminino, sendo que 37,5% realizaram a cirurgia no período de ≤12 meses, enquanto 22 indivíduos eram do sexo masculino, no qual 50,0% realizaram a cirurgia no </w:t>
      </w:r>
      <w:r w:rsidR="00EA3A2C">
        <w:rPr>
          <w:rFonts w:ascii="Times New Roman" w:hAnsi="Times New Roman" w:cs="Times New Roman"/>
          <w:sz w:val="24"/>
          <w:szCs w:val="24"/>
        </w:rPr>
        <w:t xml:space="preserve">período de &gt;24 e ≤36 meses. Em </w:t>
      </w:r>
      <w:r w:rsidRPr="004D249A">
        <w:rPr>
          <w:rFonts w:ascii="Times New Roman" w:hAnsi="Times New Roman" w:cs="Times New Roman"/>
          <w:sz w:val="24"/>
          <w:szCs w:val="24"/>
        </w:rPr>
        <w:t xml:space="preserve">relação à escolaridade, 33 indivíduos de ambos os sexos cursaram o ensino superior completo, sendo que 36,4% deste valor eram pacientes </w:t>
      </w:r>
      <w:r w:rsidR="004D249A">
        <w:rPr>
          <w:rFonts w:ascii="Times New Roman" w:hAnsi="Times New Roman" w:cs="Times New Roman"/>
          <w:sz w:val="24"/>
          <w:szCs w:val="24"/>
        </w:rPr>
        <w:t>do grupo</w:t>
      </w:r>
      <w:r w:rsidR="000C6E8D">
        <w:rPr>
          <w:rFonts w:ascii="Times New Roman" w:hAnsi="Times New Roman" w:cs="Times New Roman"/>
          <w:sz w:val="24"/>
          <w:szCs w:val="24"/>
        </w:rPr>
        <w:t xml:space="preserve"> ≤12 meses. </w:t>
      </w:r>
      <w:r w:rsidR="000C6E8D" w:rsidRPr="001F097C">
        <w:rPr>
          <w:rFonts w:ascii="Times New Roman" w:hAnsi="Times New Roman" w:cs="Times New Roman"/>
          <w:sz w:val="24"/>
          <w:szCs w:val="24"/>
          <w:highlight w:val="yellow"/>
        </w:rPr>
        <w:t xml:space="preserve">Trinta e oito sujeitos </w:t>
      </w:r>
      <w:r w:rsidRPr="001F097C">
        <w:rPr>
          <w:rFonts w:ascii="Times New Roman" w:hAnsi="Times New Roman" w:cs="Times New Roman"/>
          <w:sz w:val="24"/>
          <w:szCs w:val="24"/>
          <w:highlight w:val="yellow"/>
        </w:rPr>
        <w:t>era</w:t>
      </w:r>
      <w:r w:rsidR="000C6E8D" w:rsidRPr="001F097C">
        <w:rPr>
          <w:rFonts w:ascii="Times New Roman" w:hAnsi="Times New Roman" w:cs="Times New Roman"/>
          <w:sz w:val="24"/>
          <w:szCs w:val="24"/>
          <w:highlight w:val="yellow"/>
        </w:rPr>
        <w:t>m de raça parda (54,28%), sendo que</w:t>
      </w:r>
      <w:r w:rsidR="001F097C" w:rsidRPr="001F097C">
        <w:rPr>
          <w:rFonts w:ascii="Times New Roman" w:hAnsi="Times New Roman" w:cs="Times New Roman"/>
          <w:sz w:val="24"/>
          <w:szCs w:val="24"/>
          <w:highlight w:val="yellow"/>
        </w:rPr>
        <w:t xml:space="preserve"> 12 (31,6) realizaram a cirurgia no período de ≤ 12 meses, </w:t>
      </w:r>
      <w:r w:rsidR="000C6E8D" w:rsidRPr="001F097C">
        <w:rPr>
          <w:rFonts w:ascii="Times New Roman" w:hAnsi="Times New Roman" w:cs="Times New Roman"/>
          <w:sz w:val="24"/>
          <w:szCs w:val="24"/>
          <w:highlight w:val="yellow"/>
        </w:rPr>
        <w:t>15 (39,5)</w:t>
      </w:r>
      <w:r w:rsidR="001F097C" w:rsidRPr="001F097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F097C">
        <w:rPr>
          <w:rFonts w:ascii="Times New Roman" w:hAnsi="Times New Roman" w:cs="Times New Roman"/>
          <w:sz w:val="24"/>
          <w:szCs w:val="24"/>
          <w:highlight w:val="yellow"/>
        </w:rPr>
        <w:t>no período de &gt;12 e ≤24 mese</w:t>
      </w:r>
      <w:r w:rsidR="001F097C" w:rsidRPr="001F097C">
        <w:rPr>
          <w:rFonts w:ascii="Times New Roman" w:hAnsi="Times New Roman" w:cs="Times New Roman"/>
          <w:sz w:val="24"/>
          <w:szCs w:val="24"/>
          <w:highlight w:val="yellow"/>
        </w:rPr>
        <w:t>s e 11 (28,9) em &gt;24 E ≤36 meses</w:t>
      </w:r>
      <w:r w:rsidR="001F097C">
        <w:rPr>
          <w:rFonts w:ascii="Times New Roman" w:hAnsi="Times New Roman" w:cs="Times New Roman"/>
          <w:sz w:val="24"/>
          <w:szCs w:val="24"/>
        </w:rPr>
        <w:t>.</w:t>
      </w:r>
      <w:r w:rsidRPr="004D249A">
        <w:rPr>
          <w:rFonts w:ascii="Times New Roman" w:hAnsi="Times New Roman" w:cs="Times New Roman"/>
          <w:sz w:val="24"/>
          <w:szCs w:val="24"/>
        </w:rPr>
        <w:t xml:space="preserve"> As pessoas ausentes de morbidades totalizaram 53</w:t>
      </w:r>
      <w:r w:rsidR="004D249A">
        <w:rPr>
          <w:rFonts w:ascii="Times New Roman" w:hAnsi="Times New Roman" w:cs="Times New Roman"/>
          <w:sz w:val="24"/>
          <w:szCs w:val="24"/>
        </w:rPr>
        <w:t>,</w:t>
      </w:r>
      <w:r w:rsidRPr="004D249A">
        <w:rPr>
          <w:rFonts w:ascii="Times New Roman" w:hAnsi="Times New Roman" w:cs="Times New Roman"/>
          <w:sz w:val="24"/>
          <w:szCs w:val="24"/>
        </w:rPr>
        <w:t xml:space="preserve"> e </w:t>
      </w:r>
      <w:r w:rsidR="004D249A">
        <w:rPr>
          <w:rFonts w:ascii="Times New Roman" w:hAnsi="Times New Roman" w:cs="Times New Roman"/>
          <w:sz w:val="24"/>
          <w:szCs w:val="24"/>
        </w:rPr>
        <w:t xml:space="preserve">somente </w:t>
      </w:r>
      <w:r w:rsidRPr="004D249A">
        <w:rPr>
          <w:rFonts w:ascii="Times New Roman" w:hAnsi="Times New Roman" w:cs="Times New Roman"/>
          <w:sz w:val="24"/>
          <w:szCs w:val="24"/>
        </w:rPr>
        <w:t xml:space="preserve">15 deles apresentavam alguma </w:t>
      </w:r>
      <w:r w:rsidR="000C6E8D">
        <w:rPr>
          <w:rFonts w:ascii="Times New Roman" w:hAnsi="Times New Roman" w:cs="Times New Roman"/>
          <w:sz w:val="24"/>
          <w:szCs w:val="24"/>
        </w:rPr>
        <w:t>comorbidades.</w:t>
      </w:r>
      <w:r w:rsidR="003002D0" w:rsidRPr="004D249A">
        <w:rPr>
          <w:rFonts w:ascii="Times New Roman" w:hAnsi="Times New Roman" w:cs="Times New Roman"/>
          <w:sz w:val="24"/>
          <w:szCs w:val="24"/>
        </w:rPr>
        <w:t xml:space="preserve"> Em relação ao estado nutricional, observ</w:t>
      </w:r>
      <w:r w:rsidR="004D249A">
        <w:rPr>
          <w:rFonts w:ascii="Times New Roman" w:hAnsi="Times New Roman" w:cs="Times New Roman"/>
          <w:sz w:val="24"/>
          <w:szCs w:val="24"/>
        </w:rPr>
        <w:t>ou</w:t>
      </w:r>
      <w:r w:rsidR="003002D0" w:rsidRPr="004D249A">
        <w:rPr>
          <w:rFonts w:ascii="Times New Roman" w:hAnsi="Times New Roman" w:cs="Times New Roman"/>
          <w:sz w:val="24"/>
          <w:szCs w:val="24"/>
        </w:rPr>
        <w:t xml:space="preserve">-se que </w:t>
      </w:r>
      <w:r w:rsidR="004D249A">
        <w:rPr>
          <w:rFonts w:ascii="Times New Roman" w:hAnsi="Times New Roman" w:cs="Times New Roman"/>
          <w:sz w:val="24"/>
          <w:szCs w:val="24"/>
        </w:rPr>
        <w:t>14 indivíduos apresentaram eutrofia</w:t>
      </w:r>
      <w:r w:rsidR="00F22D06">
        <w:rPr>
          <w:rFonts w:ascii="Times New Roman" w:hAnsi="Times New Roman" w:cs="Times New Roman"/>
          <w:sz w:val="24"/>
          <w:szCs w:val="24"/>
        </w:rPr>
        <w:t>;</w:t>
      </w:r>
      <w:r w:rsidR="004D249A">
        <w:rPr>
          <w:rFonts w:ascii="Times New Roman" w:hAnsi="Times New Roman" w:cs="Times New Roman"/>
          <w:sz w:val="24"/>
          <w:szCs w:val="24"/>
        </w:rPr>
        <w:t xml:space="preserve"> desses 3 (21,4%) havia feito a cirurgia em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4D249A" w:rsidRPr="004D249A">
        <w:rPr>
          <w:rFonts w:ascii="Times New Roman" w:hAnsi="Times New Roman" w:cs="Times New Roman"/>
          <w:sz w:val="24"/>
          <w:szCs w:val="24"/>
        </w:rPr>
        <w:t xml:space="preserve">12 </w:t>
      </w:r>
      <w:r w:rsidR="004D249A">
        <w:rPr>
          <w:rFonts w:ascii="Times New Roman" w:hAnsi="Times New Roman" w:cs="Times New Roman"/>
          <w:sz w:val="24"/>
          <w:szCs w:val="24"/>
        </w:rPr>
        <w:t xml:space="preserve">meses, </w:t>
      </w:r>
      <w:r w:rsidR="00F22D06">
        <w:rPr>
          <w:rFonts w:ascii="Times New Roman" w:hAnsi="Times New Roman" w:cs="Times New Roman"/>
          <w:sz w:val="24"/>
          <w:szCs w:val="24"/>
        </w:rPr>
        <w:t xml:space="preserve">4 (28,6%) em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&gt;12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24 </w:t>
      </w:r>
      <w:r w:rsidR="00F22D06">
        <w:rPr>
          <w:rFonts w:ascii="Times New Roman" w:hAnsi="Times New Roman" w:cs="Times New Roman"/>
          <w:sz w:val="24"/>
          <w:szCs w:val="24"/>
        </w:rPr>
        <w:t>meses</w:t>
      </w:r>
      <w:r w:rsidR="004D249A">
        <w:rPr>
          <w:rFonts w:ascii="Times New Roman" w:hAnsi="Times New Roman" w:cs="Times New Roman"/>
          <w:sz w:val="24"/>
          <w:szCs w:val="24"/>
        </w:rPr>
        <w:t xml:space="preserve"> </w:t>
      </w:r>
      <w:r w:rsidR="00F22D06">
        <w:rPr>
          <w:rFonts w:ascii="Times New Roman" w:hAnsi="Times New Roman" w:cs="Times New Roman"/>
          <w:sz w:val="24"/>
          <w:szCs w:val="24"/>
        </w:rPr>
        <w:t xml:space="preserve">e 7 (50%) em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&gt;24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>36</w:t>
      </w:r>
      <w:r w:rsidR="00F22D06">
        <w:rPr>
          <w:rFonts w:ascii="Times New Roman" w:hAnsi="Times New Roman" w:cs="Times New Roman"/>
          <w:sz w:val="24"/>
          <w:szCs w:val="24"/>
        </w:rPr>
        <w:t xml:space="preserve"> meses. </w:t>
      </w:r>
      <w:r w:rsidR="004D249A">
        <w:rPr>
          <w:rFonts w:ascii="Times New Roman" w:hAnsi="Times New Roman" w:cs="Times New Roman"/>
          <w:sz w:val="24"/>
          <w:szCs w:val="24"/>
        </w:rPr>
        <w:t xml:space="preserve">31 </w:t>
      </w:r>
      <w:r w:rsidR="001E1695">
        <w:rPr>
          <w:rFonts w:ascii="Times New Roman" w:hAnsi="Times New Roman" w:cs="Times New Roman"/>
          <w:sz w:val="24"/>
          <w:szCs w:val="24"/>
        </w:rPr>
        <w:t>indivíduos</w:t>
      </w:r>
      <w:r w:rsidR="00F22D06">
        <w:rPr>
          <w:rFonts w:ascii="Times New Roman" w:hAnsi="Times New Roman" w:cs="Times New Roman"/>
          <w:sz w:val="24"/>
          <w:szCs w:val="24"/>
        </w:rPr>
        <w:t xml:space="preserve"> apresentaram </w:t>
      </w:r>
      <w:r w:rsidR="004D249A">
        <w:rPr>
          <w:rFonts w:ascii="Times New Roman" w:hAnsi="Times New Roman" w:cs="Times New Roman"/>
          <w:sz w:val="24"/>
          <w:szCs w:val="24"/>
        </w:rPr>
        <w:t>sobrepeso</w:t>
      </w:r>
      <w:r w:rsidR="00F22D06">
        <w:rPr>
          <w:rFonts w:ascii="Times New Roman" w:hAnsi="Times New Roman" w:cs="Times New Roman"/>
          <w:sz w:val="24"/>
          <w:szCs w:val="24"/>
        </w:rPr>
        <w:t>;</w:t>
      </w:r>
      <w:r w:rsidR="004D249A">
        <w:rPr>
          <w:rFonts w:ascii="Times New Roman" w:hAnsi="Times New Roman" w:cs="Times New Roman"/>
          <w:sz w:val="24"/>
          <w:szCs w:val="24"/>
        </w:rPr>
        <w:t xml:space="preserve"> </w:t>
      </w:r>
      <w:r w:rsidR="00F22D06">
        <w:rPr>
          <w:rFonts w:ascii="Times New Roman" w:hAnsi="Times New Roman" w:cs="Times New Roman"/>
          <w:sz w:val="24"/>
          <w:szCs w:val="24"/>
        </w:rPr>
        <w:t>8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25,8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%) em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12 meses, </w:t>
      </w:r>
      <w:r w:rsidR="00F22D06">
        <w:rPr>
          <w:rFonts w:ascii="Times New Roman" w:hAnsi="Times New Roman" w:cs="Times New Roman"/>
          <w:sz w:val="24"/>
          <w:szCs w:val="24"/>
        </w:rPr>
        <w:t>11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35,5</w:t>
      </w:r>
      <w:r w:rsidR="00F22D06" w:rsidRPr="00F22D06">
        <w:rPr>
          <w:rFonts w:ascii="Times New Roman" w:hAnsi="Times New Roman" w:cs="Times New Roman"/>
          <w:sz w:val="24"/>
          <w:szCs w:val="24"/>
        </w:rPr>
        <w:t>%)</w:t>
      </w:r>
      <w:r w:rsidR="00F22D06">
        <w:rPr>
          <w:rFonts w:ascii="Times New Roman" w:hAnsi="Times New Roman" w:cs="Times New Roman"/>
          <w:sz w:val="24"/>
          <w:szCs w:val="24"/>
        </w:rPr>
        <w:t xml:space="preserve">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&gt;12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24 meses e </w:t>
      </w:r>
      <w:r w:rsidR="00F22D06">
        <w:rPr>
          <w:rFonts w:ascii="Times New Roman" w:hAnsi="Times New Roman" w:cs="Times New Roman"/>
          <w:sz w:val="24"/>
          <w:szCs w:val="24"/>
        </w:rPr>
        <w:t xml:space="preserve">12 (38,7%)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em &gt;24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36 meses. </w:t>
      </w:r>
      <w:r w:rsidR="004D249A">
        <w:rPr>
          <w:rFonts w:ascii="Times New Roman" w:hAnsi="Times New Roman" w:cs="Times New Roman"/>
          <w:sz w:val="24"/>
          <w:szCs w:val="24"/>
        </w:rPr>
        <w:t xml:space="preserve">17 </w:t>
      </w:r>
      <w:r w:rsidR="001E1695">
        <w:rPr>
          <w:rFonts w:ascii="Times New Roman" w:hAnsi="Times New Roman" w:cs="Times New Roman"/>
          <w:sz w:val="24"/>
          <w:szCs w:val="24"/>
        </w:rPr>
        <w:t xml:space="preserve">apresentaram </w:t>
      </w:r>
      <w:r w:rsidR="000C6E8D">
        <w:rPr>
          <w:rFonts w:ascii="Times New Roman" w:hAnsi="Times New Roman" w:cs="Times New Roman"/>
          <w:sz w:val="24"/>
          <w:szCs w:val="24"/>
        </w:rPr>
        <w:t>obesidade GI</w:t>
      </w:r>
      <w:r w:rsidR="00F22D06">
        <w:rPr>
          <w:rFonts w:ascii="Times New Roman" w:hAnsi="Times New Roman" w:cs="Times New Roman"/>
          <w:sz w:val="24"/>
          <w:szCs w:val="24"/>
        </w:rPr>
        <w:t>;</w:t>
      </w:r>
      <w:r w:rsidR="004D249A">
        <w:rPr>
          <w:rFonts w:ascii="Times New Roman" w:hAnsi="Times New Roman" w:cs="Times New Roman"/>
          <w:sz w:val="24"/>
          <w:szCs w:val="24"/>
        </w:rPr>
        <w:t xml:space="preserve"> </w:t>
      </w:r>
      <w:r w:rsidR="00F22D06">
        <w:rPr>
          <w:rFonts w:ascii="Times New Roman" w:hAnsi="Times New Roman" w:cs="Times New Roman"/>
          <w:sz w:val="24"/>
          <w:szCs w:val="24"/>
        </w:rPr>
        <w:t>9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52,9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%) em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12 meses, </w:t>
      </w:r>
      <w:r w:rsidR="00F22D06">
        <w:rPr>
          <w:rFonts w:ascii="Times New Roman" w:hAnsi="Times New Roman" w:cs="Times New Roman"/>
          <w:sz w:val="24"/>
          <w:szCs w:val="24"/>
        </w:rPr>
        <w:t>6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35,3</w:t>
      </w:r>
      <w:r w:rsidR="00F22D06" w:rsidRPr="00F22D06">
        <w:rPr>
          <w:rFonts w:ascii="Times New Roman" w:hAnsi="Times New Roman" w:cs="Times New Roman"/>
          <w:sz w:val="24"/>
          <w:szCs w:val="24"/>
        </w:rPr>
        <w:t>%)</w:t>
      </w:r>
      <w:r w:rsidR="00F22D06">
        <w:rPr>
          <w:rFonts w:ascii="Times New Roman" w:hAnsi="Times New Roman" w:cs="Times New Roman"/>
          <w:sz w:val="24"/>
          <w:szCs w:val="24"/>
        </w:rPr>
        <w:t xml:space="preserve">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&gt;12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24 meses e </w:t>
      </w:r>
      <w:r w:rsidR="00F22D06">
        <w:rPr>
          <w:rFonts w:ascii="Times New Roman" w:hAnsi="Times New Roman" w:cs="Times New Roman"/>
          <w:sz w:val="24"/>
          <w:szCs w:val="24"/>
        </w:rPr>
        <w:t xml:space="preserve">2 (11,8%)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em &gt;24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>36 meses.</w:t>
      </w:r>
      <w:r w:rsidR="00F22D06">
        <w:rPr>
          <w:rFonts w:ascii="Times New Roman" w:hAnsi="Times New Roman" w:cs="Times New Roman"/>
          <w:sz w:val="24"/>
          <w:szCs w:val="24"/>
        </w:rPr>
        <w:t xml:space="preserve"> </w:t>
      </w:r>
      <w:r w:rsidR="004D249A">
        <w:rPr>
          <w:rFonts w:ascii="Times New Roman" w:hAnsi="Times New Roman" w:cs="Times New Roman"/>
          <w:sz w:val="24"/>
          <w:szCs w:val="24"/>
        </w:rPr>
        <w:t xml:space="preserve">7 </w:t>
      </w:r>
      <w:r w:rsidR="00F22D06">
        <w:rPr>
          <w:rFonts w:ascii="Times New Roman" w:hAnsi="Times New Roman" w:cs="Times New Roman"/>
          <w:sz w:val="24"/>
          <w:szCs w:val="24"/>
        </w:rPr>
        <w:t xml:space="preserve">indivíduos apresentaram </w:t>
      </w:r>
      <w:r w:rsidR="000C6E8D">
        <w:rPr>
          <w:rFonts w:ascii="Times New Roman" w:hAnsi="Times New Roman" w:cs="Times New Roman"/>
          <w:sz w:val="24"/>
          <w:szCs w:val="24"/>
        </w:rPr>
        <w:t>obesidade GII</w:t>
      </w:r>
      <w:r w:rsidR="00F22D06">
        <w:rPr>
          <w:rFonts w:ascii="Times New Roman" w:hAnsi="Times New Roman" w:cs="Times New Roman"/>
          <w:sz w:val="24"/>
          <w:szCs w:val="24"/>
        </w:rPr>
        <w:t>;</w:t>
      </w:r>
      <w:r w:rsidR="004D249A">
        <w:rPr>
          <w:rFonts w:ascii="Times New Roman" w:hAnsi="Times New Roman" w:cs="Times New Roman"/>
          <w:sz w:val="24"/>
          <w:szCs w:val="24"/>
        </w:rPr>
        <w:t xml:space="preserve"> </w:t>
      </w:r>
      <w:r w:rsidR="00F22D06">
        <w:rPr>
          <w:rFonts w:ascii="Times New Roman" w:hAnsi="Times New Roman" w:cs="Times New Roman"/>
          <w:sz w:val="24"/>
          <w:szCs w:val="24"/>
        </w:rPr>
        <w:t>3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42,9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%) </w:t>
      </w:r>
      <w:r w:rsidR="00F22D06" w:rsidRPr="00F22D06">
        <w:rPr>
          <w:rFonts w:ascii="Times New Roman" w:hAnsi="Times New Roman" w:cs="Times New Roman"/>
          <w:sz w:val="24"/>
          <w:szCs w:val="24"/>
        </w:rPr>
        <w:lastRenderedPageBreak/>
        <w:t xml:space="preserve">em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12 meses, </w:t>
      </w:r>
      <w:r w:rsidR="00F22D06">
        <w:rPr>
          <w:rFonts w:ascii="Times New Roman" w:hAnsi="Times New Roman" w:cs="Times New Roman"/>
          <w:sz w:val="24"/>
          <w:szCs w:val="24"/>
        </w:rPr>
        <w:t>1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(</w:t>
      </w:r>
      <w:r w:rsidR="00F22D06">
        <w:rPr>
          <w:rFonts w:ascii="Times New Roman" w:hAnsi="Times New Roman" w:cs="Times New Roman"/>
          <w:sz w:val="24"/>
          <w:szCs w:val="24"/>
        </w:rPr>
        <w:t>14,3</w:t>
      </w:r>
      <w:r w:rsidR="00F22D06" w:rsidRPr="00F22D06">
        <w:rPr>
          <w:rFonts w:ascii="Times New Roman" w:hAnsi="Times New Roman" w:cs="Times New Roman"/>
          <w:sz w:val="24"/>
          <w:szCs w:val="24"/>
        </w:rPr>
        <w:t>%)</w:t>
      </w:r>
      <w:r w:rsidR="00F22D06">
        <w:rPr>
          <w:rFonts w:ascii="Times New Roman" w:hAnsi="Times New Roman" w:cs="Times New Roman"/>
          <w:sz w:val="24"/>
          <w:szCs w:val="24"/>
        </w:rPr>
        <w:t xml:space="preserve">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&gt;12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24 meses e </w:t>
      </w:r>
      <w:r w:rsidR="00F22D06">
        <w:rPr>
          <w:rFonts w:ascii="Times New Roman" w:hAnsi="Times New Roman" w:cs="Times New Roman"/>
          <w:sz w:val="24"/>
          <w:szCs w:val="24"/>
        </w:rPr>
        <w:t xml:space="preserve">3 (42,9%) 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em &gt;24 E </w:t>
      </w:r>
      <w:r w:rsidR="00F22D06">
        <w:rPr>
          <w:rFonts w:ascii="Times New Roman" w:hAnsi="Times New Roman" w:cs="Times New Roman"/>
          <w:sz w:val="24"/>
          <w:szCs w:val="24"/>
        </w:rPr>
        <w:t>≤</w:t>
      </w:r>
      <w:r w:rsidR="00F22D06" w:rsidRPr="00F22D06">
        <w:rPr>
          <w:rFonts w:ascii="Times New Roman" w:hAnsi="Times New Roman" w:cs="Times New Roman"/>
          <w:sz w:val="24"/>
          <w:szCs w:val="24"/>
        </w:rPr>
        <w:t>36 meses</w:t>
      </w:r>
      <w:r w:rsidR="00F22D06">
        <w:rPr>
          <w:rFonts w:ascii="Times New Roman" w:hAnsi="Times New Roman" w:cs="Times New Roman"/>
          <w:sz w:val="24"/>
          <w:szCs w:val="24"/>
        </w:rPr>
        <w:t>,</w:t>
      </w:r>
      <w:r w:rsidR="00F22D06" w:rsidRPr="00F22D06">
        <w:rPr>
          <w:rFonts w:ascii="Times New Roman" w:hAnsi="Times New Roman" w:cs="Times New Roman"/>
          <w:sz w:val="24"/>
          <w:szCs w:val="24"/>
        </w:rPr>
        <w:t xml:space="preserve"> </w:t>
      </w:r>
      <w:r w:rsidR="000C6E8D">
        <w:rPr>
          <w:rFonts w:ascii="Times New Roman" w:hAnsi="Times New Roman" w:cs="Times New Roman"/>
          <w:sz w:val="24"/>
          <w:szCs w:val="24"/>
        </w:rPr>
        <w:t>e obesidade GIII</w:t>
      </w:r>
      <w:r w:rsidR="00F22D06">
        <w:rPr>
          <w:rFonts w:ascii="Times New Roman" w:hAnsi="Times New Roman" w:cs="Times New Roman"/>
          <w:sz w:val="24"/>
          <w:szCs w:val="24"/>
        </w:rPr>
        <w:t xml:space="preserve"> somente 1 em ≤</w:t>
      </w:r>
      <w:r w:rsidR="00F22D06" w:rsidRPr="00F22D06">
        <w:rPr>
          <w:rFonts w:ascii="Times New Roman" w:hAnsi="Times New Roman" w:cs="Times New Roman"/>
          <w:sz w:val="24"/>
          <w:szCs w:val="24"/>
        </w:rPr>
        <w:t>12 meses</w:t>
      </w:r>
      <w:r w:rsidR="004D24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7089C7" w14:textId="33458F2D" w:rsidR="00424C26" w:rsidRPr="00F91B83" w:rsidRDefault="00424C26" w:rsidP="008068AD">
      <w:pPr>
        <w:pStyle w:val="Legenda"/>
        <w:spacing w:after="0"/>
        <w:jc w:val="both"/>
        <w:rPr>
          <w:rFonts w:cs="Times New Roman"/>
          <w:i w:val="0"/>
          <w:iCs w:val="0"/>
          <w:color w:val="auto"/>
          <w:sz w:val="24"/>
          <w:szCs w:val="24"/>
        </w:rPr>
      </w:pPr>
      <w:r>
        <w:rPr>
          <w:rFonts w:cs="Times New Roman"/>
          <w:i w:val="0"/>
          <w:iCs w:val="0"/>
          <w:color w:val="auto"/>
          <w:sz w:val="24"/>
          <w:szCs w:val="24"/>
        </w:rPr>
        <w:t xml:space="preserve">Tabela </w:t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fldChar w:fldCharType="begin"/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fldChar w:fldCharType="separate"/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t>1</w:t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fldChar w:fldCharType="end"/>
      </w:r>
      <w:r w:rsidRPr="00F91B83">
        <w:rPr>
          <w:rFonts w:cs="Times New Roman"/>
          <w:i w:val="0"/>
          <w:iCs w:val="0"/>
          <w:color w:val="auto"/>
          <w:sz w:val="24"/>
          <w:szCs w:val="24"/>
        </w:rPr>
        <w:t xml:space="preserve">. </w:t>
      </w:r>
      <w:r w:rsidR="006A4CE2">
        <w:rPr>
          <w:rFonts w:cs="Times New Roman"/>
          <w:i w:val="0"/>
          <w:iCs w:val="0"/>
          <w:color w:val="auto"/>
          <w:sz w:val="24"/>
          <w:szCs w:val="24"/>
        </w:rPr>
        <w:t xml:space="preserve">Variáveis demográficas </w:t>
      </w:r>
      <w:r>
        <w:rPr>
          <w:rFonts w:cs="Times New Roman"/>
          <w:i w:val="0"/>
          <w:iCs w:val="0"/>
          <w:color w:val="auto"/>
          <w:sz w:val="24"/>
          <w:szCs w:val="24"/>
        </w:rPr>
        <w:t>e IMC atual dos indivíduos pós-operatório, distribuídos de acordo com o tempo</w:t>
      </w:r>
      <w:r w:rsidR="008068AD">
        <w:rPr>
          <w:rFonts w:cs="Times New Roman"/>
          <w:i w:val="0"/>
          <w:iCs w:val="0"/>
          <w:color w:val="auto"/>
          <w:sz w:val="24"/>
          <w:szCs w:val="24"/>
        </w:rPr>
        <w:t>.</w:t>
      </w:r>
      <w:r>
        <w:rPr>
          <w:rFonts w:cs="Times New Roman"/>
          <w:i w:val="0"/>
          <w:iCs w:val="0"/>
          <w:color w:val="auto"/>
          <w:sz w:val="24"/>
          <w:szCs w:val="24"/>
        </w:rPr>
        <w:t xml:space="preserve"> 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1523"/>
        <w:gridCol w:w="1233"/>
        <w:gridCol w:w="1451"/>
        <w:gridCol w:w="1454"/>
        <w:gridCol w:w="1165"/>
        <w:gridCol w:w="756"/>
      </w:tblGrid>
      <w:tr w:rsidR="00424C26" w:rsidRPr="00F4402D" w14:paraId="5E498093" w14:textId="77777777" w:rsidTr="00DD7D0C">
        <w:trPr>
          <w:jc w:val="center"/>
        </w:trPr>
        <w:tc>
          <w:tcPr>
            <w:tcW w:w="1738" w:type="pct"/>
            <w:gridSpan w:val="2"/>
            <w:vMerge w:val="restart"/>
            <w:vAlign w:val="center"/>
          </w:tcPr>
          <w:p w14:paraId="4462728E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2228" w:type="pct"/>
            <w:gridSpan w:val="3"/>
            <w:vAlign w:val="center"/>
          </w:tcPr>
          <w:p w14:paraId="0FD19492" w14:textId="77777777" w:rsidR="00424C26" w:rsidRPr="00F4402D" w:rsidRDefault="00424C26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Tempo de cirurgia </w:t>
            </w:r>
          </w:p>
        </w:tc>
        <w:tc>
          <w:tcPr>
            <w:tcW w:w="627" w:type="pct"/>
            <w:vMerge w:val="restart"/>
            <w:vAlign w:val="center"/>
          </w:tcPr>
          <w:p w14:paraId="763D567D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Total (N=70)</w:t>
            </w:r>
          </w:p>
        </w:tc>
        <w:tc>
          <w:tcPr>
            <w:tcW w:w="407" w:type="pct"/>
            <w:vMerge w:val="restart"/>
            <w:vAlign w:val="center"/>
          </w:tcPr>
          <w:p w14:paraId="2A2BF51E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ꭓ</w:t>
            </w:r>
            <w:r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7367558A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p-valor</w:t>
            </w:r>
          </w:p>
        </w:tc>
      </w:tr>
      <w:tr w:rsidR="00A56CBC" w:rsidRPr="00F4402D" w14:paraId="1557D655" w14:textId="77777777" w:rsidTr="00DD7D0C">
        <w:trPr>
          <w:trHeight w:val="975"/>
          <w:jc w:val="center"/>
        </w:trPr>
        <w:tc>
          <w:tcPr>
            <w:tcW w:w="1738" w:type="pct"/>
            <w:gridSpan w:val="2"/>
            <w:vMerge/>
            <w:tcBorders>
              <w:bottom w:val="single" w:sz="4" w:space="0" w:color="auto"/>
            </w:tcBorders>
          </w:tcPr>
          <w:p w14:paraId="44D6618B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D8AD" w14:textId="77777777" w:rsidR="00424C26" w:rsidRPr="00F4402D" w:rsidRDefault="00424C26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≤12 meses</w:t>
            </w:r>
            <w:r w:rsidR="00CA7B7F"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B7F" w:rsidRPr="00F4402D">
              <w:rPr>
                <w:rFonts w:ascii="Times New Roman" w:hAnsi="Times New Roman" w:cs="Times New Roman"/>
                <w:sz w:val="24"/>
                <w:szCs w:val="24"/>
              </w:rPr>
              <w:br/>
              <w:t>n (%)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541E" w14:textId="77777777" w:rsidR="00424C26" w:rsidRPr="00F4402D" w:rsidRDefault="00424C26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&gt;12 e ≤24 meses</w:t>
            </w:r>
            <w:r w:rsidR="00CA7B7F"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A0D2B2" w14:textId="77777777" w:rsidR="00CA7B7F" w:rsidRPr="00F4402D" w:rsidRDefault="00CA7B7F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E1A9" w14:textId="77777777" w:rsidR="00424C26" w:rsidRPr="00F4402D" w:rsidRDefault="00424C26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&gt;24 e ≤36 meses</w:t>
            </w:r>
          </w:p>
          <w:p w14:paraId="6D40F8EB" w14:textId="77777777" w:rsidR="00CA7B7F" w:rsidRPr="00F4402D" w:rsidRDefault="00CA7B7F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n (%)</w:t>
            </w: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709A381E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14:paraId="6767D4B3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B23" w:rsidRPr="00F4402D" w14:paraId="7FC4EB9A" w14:textId="77777777" w:rsidTr="00DD7D0C">
        <w:trPr>
          <w:trHeight w:val="124"/>
          <w:jc w:val="center"/>
        </w:trPr>
        <w:tc>
          <w:tcPr>
            <w:tcW w:w="1738" w:type="pct"/>
            <w:gridSpan w:val="2"/>
            <w:tcBorders>
              <w:top w:val="single" w:sz="4" w:space="0" w:color="auto"/>
              <w:bottom w:val="nil"/>
            </w:tcBorders>
          </w:tcPr>
          <w:p w14:paraId="65C645A8" w14:textId="77777777" w:rsidR="00781B23" w:rsidRPr="00F4402D" w:rsidRDefault="00781B2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  <w:vAlign w:val="center"/>
          </w:tcPr>
          <w:p w14:paraId="026B2284" w14:textId="77777777" w:rsidR="00781B23" w:rsidRPr="00F4402D" w:rsidRDefault="00781B2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bottom w:val="nil"/>
            </w:tcBorders>
            <w:vAlign w:val="center"/>
          </w:tcPr>
          <w:p w14:paraId="6317C551" w14:textId="77777777" w:rsidR="00781B23" w:rsidRPr="00F4402D" w:rsidRDefault="00781B2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  <w:bottom w:val="nil"/>
            </w:tcBorders>
            <w:vAlign w:val="center"/>
          </w:tcPr>
          <w:p w14:paraId="21F9AA71" w14:textId="77777777" w:rsidR="00781B23" w:rsidRPr="00F4402D" w:rsidRDefault="00781B2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  <w:bottom w:val="nil"/>
            </w:tcBorders>
            <w:vAlign w:val="center"/>
          </w:tcPr>
          <w:p w14:paraId="020C7EC1" w14:textId="77777777" w:rsidR="00781B23" w:rsidRPr="00F4402D" w:rsidRDefault="00781B2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bottom w:val="nil"/>
            </w:tcBorders>
          </w:tcPr>
          <w:p w14:paraId="34677374" w14:textId="77777777" w:rsidR="00781B23" w:rsidRPr="00F4402D" w:rsidRDefault="00781B2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3F617AE8" w14:textId="77777777" w:rsidTr="00DD7D0C">
        <w:trPr>
          <w:trHeight w:val="199"/>
          <w:jc w:val="center"/>
        </w:trPr>
        <w:tc>
          <w:tcPr>
            <w:tcW w:w="918" w:type="pct"/>
            <w:vMerge w:val="restart"/>
            <w:vAlign w:val="center"/>
          </w:tcPr>
          <w:p w14:paraId="408F6835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820" w:type="pct"/>
            <w:vAlign w:val="center"/>
          </w:tcPr>
          <w:p w14:paraId="589D9D6F" w14:textId="77777777" w:rsidR="00424C26" w:rsidRPr="00F4402D" w:rsidRDefault="00424C26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Masculino </w:t>
            </w:r>
          </w:p>
        </w:tc>
        <w:tc>
          <w:tcPr>
            <w:tcW w:w="664" w:type="pct"/>
          </w:tcPr>
          <w:p w14:paraId="31AD7F8B" w14:textId="77777777" w:rsidR="00424C26" w:rsidRPr="00F4402D" w:rsidRDefault="00D66EEE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6 (27,3)</w:t>
            </w:r>
          </w:p>
        </w:tc>
        <w:tc>
          <w:tcPr>
            <w:tcW w:w="781" w:type="pct"/>
          </w:tcPr>
          <w:p w14:paraId="6802D7A1" w14:textId="77777777" w:rsidR="00424C26" w:rsidRPr="00F4402D" w:rsidRDefault="00D66EEE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5 (22,7)</w:t>
            </w:r>
          </w:p>
        </w:tc>
        <w:tc>
          <w:tcPr>
            <w:tcW w:w="783" w:type="pct"/>
          </w:tcPr>
          <w:p w14:paraId="5017170D" w14:textId="77777777" w:rsidR="00424C26" w:rsidRPr="00F4402D" w:rsidRDefault="00D66EEE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 (50,0)</w:t>
            </w:r>
          </w:p>
        </w:tc>
        <w:tc>
          <w:tcPr>
            <w:tcW w:w="627" w:type="pct"/>
            <w:vAlign w:val="center"/>
          </w:tcPr>
          <w:p w14:paraId="20DC2637" w14:textId="77777777" w:rsidR="00D66EEE" w:rsidRPr="00F4402D" w:rsidRDefault="00D66EEE" w:rsidP="00D66E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" w:type="pct"/>
            <w:vMerge w:val="restart"/>
            <w:vAlign w:val="center"/>
          </w:tcPr>
          <w:p w14:paraId="38B2D350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0,170</w:t>
            </w:r>
          </w:p>
        </w:tc>
      </w:tr>
      <w:tr w:rsidR="002332D3" w:rsidRPr="00F4402D" w14:paraId="7C60F2C9" w14:textId="77777777" w:rsidTr="00DD7D0C">
        <w:trPr>
          <w:trHeight w:val="199"/>
          <w:jc w:val="center"/>
        </w:trPr>
        <w:tc>
          <w:tcPr>
            <w:tcW w:w="918" w:type="pct"/>
            <w:vMerge/>
            <w:tcBorders>
              <w:bottom w:val="single" w:sz="4" w:space="0" w:color="auto"/>
            </w:tcBorders>
            <w:vAlign w:val="center"/>
          </w:tcPr>
          <w:p w14:paraId="19B4DDC4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4AAC669E" w14:textId="77777777" w:rsidR="00424C26" w:rsidRPr="00F4402D" w:rsidRDefault="00424C26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Feminino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52E9A100" w14:textId="77777777" w:rsidR="00424C26" w:rsidRPr="00F4402D" w:rsidRDefault="00D66EEE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18 (37,5</w:t>
            </w:r>
            <w:r w:rsidR="00424C26" w:rsidRPr="00F44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67D26287" w14:textId="77777777" w:rsidR="00424C26" w:rsidRPr="00F4402D" w:rsidRDefault="00D66EEE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17 (35,4</w:t>
            </w:r>
            <w:r w:rsidR="00424C26" w:rsidRPr="00F44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0D1AB39B" w14:textId="77777777" w:rsidR="00424C26" w:rsidRPr="00F4402D" w:rsidRDefault="00D66EEE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13 (27,1</w:t>
            </w:r>
            <w:r w:rsidR="00424C26" w:rsidRPr="00F44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5468FDA0" w14:textId="77777777" w:rsidR="00424C26" w:rsidRPr="00F4402D" w:rsidRDefault="00D66EEE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14:paraId="5AD6C56E" w14:textId="77777777" w:rsidR="00424C26" w:rsidRPr="00F4402D" w:rsidRDefault="00424C26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2A370350" w14:textId="77777777" w:rsidTr="00DD7D0C">
        <w:trPr>
          <w:trHeight w:val="231"/>
          <w:jc w:val="center"/>
        </w:trPr>
        <w:tc>
          <w:tcPr>
            <w:tcW w:w="918" w:type="pct"/>
            <w:tcBorders>
              <w:top w:val="single" w:sz="4" w:space="0" w:color="auto"/>
              <w:bottom w:val="nil"/>
            </w:tcBorders>
            <w:vAlign w:val="bottom"/>
          </w:tcPr>
          <w:p w14:paraId="2E4F0374" w14:textId="77777777" w:rsidR="000C4F91" w:rsidRPr="00F4402D" w:rsidRDefault="000C4F91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bottom w:val="nil"/>
            </w:tcBorders>
            <w:vAlign w:val="center"/>
          </w:tcPr>
          <w:p w14:paraId="28444B7D" w14:textId="2D295631" w:rsidR="000C4F91" w:rsidRPr="00F4402D" w:rsidRDefault="002332D3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E.F.C.</w:t>
            </w:r>
          </w:p>
        </w:tc>
        <w:tc>
          <w:tcPr>
            <w:tcW w:w="664" w:type="pct"/>
            <w:tcBorders>
              <w:bottom w:val="nil"/>
            </w:tcBorders>
            <w:vAlign w:val="center"/>
          </w:tcPr>
          <w:p w14:paraId="5F10C5C9" w14:textId="77777777" w:rsidR="000C4F91" w:rsidRPr="00F4402D" w:rsidRDefault="000C4F91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781" w:type="pct"/>
            <w:tcBorders>
              <w:bottom w:val="nil"/>
            </w:tcBorders>
            <w:vAlign w:val="center"/>
          </w:tcPr>
          <w:p w14:paraId="2180A5E2" w14:textId="77777777" w:rsidR="000C4F91" w:rsidRPr="00F4402D" w:rsidRDefault="000C4F91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(25,0)</w:t>
            </w:r>
          </w:p>
        </w:tc>
        <w:tc>
          <w:tcPr>
            <w:tcW w:w="783" w:type="pct"/>
            <w:tcBorders>
              <w:bottom w:val="nil"/>
            </w:tcBorders>
            <w:vAlign w:val="center"/>
          </w:tcPr>
          <w:p w14:paraId="5F689E39" w14:textId="77777777" w:rsidR="000C4F91" w:rsidRPr="00F4402D" w:rsidRDefault="000C4F91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 (75,0)</w:t>
            </w:r>
          </w:p>
        </w:tc>
        <w:tc>
          <w:tcPr>
            <w:tcW w:w="627" w:type="pct"/>
            <w:tcBorders>
              <w:bottom w:val="nil"/>
            </w:tcBorders>
            <w:vAlign w:val="center"/>
          </w:tcPr>
          <w:p w14:paraId="4B8AE9B7" w14:textId="77777777" w:rsidR="000C4F91" w:rsidRPr="00F4402D" w:rsidRDefault="000C4F91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tcBorders>
              <w:bottom w:val="nil"/>
            </w:tcBorders>
            <w:vAlign w:val="center"/>
          </w:tcPr>
          <w:p w14:paraId="2B34F8BC" w14:textId="77777777" w:rsidR="000C4F91" w:rsidRPr="00F4402D" w:rsidRDefault="000C4F91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2163E4D1" w14:textId="77777777" w:rsidTr="00DD7D0C">
        <w:trPr>
          <w:trHeight w:val="268"/>
          <w:jc w:val="center"/>
        </w:trPr>
        <w:tc>
          <w:tcPr>
            <w:tcW w:w="918" w:type="pct"/>
            <w:vMerge w:val="restart"/>
            <w:vAlign w:val="center"/>
          </w:tcPr>
          <w:p w14:paraId="1B86E4B0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Escolaridade</w:t>
            </w:r>
          </w:p>
        </w:tc>
        <w:tc>
          <w:tcPr>
            <w:tcW w:w="820" w:type="pct"/>
            <w:vAlign w:val="center"/>
          </w:tcPr>
          <w:p w14:paraId="20FFF880" w14:textId="14325E13" w:rsidR="00E058C3" w:rsidRPr="00F4402D" w:rsidRDefault="002332D3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E.F.I.</w:t>
            </w:r>
          </w:p>
        </w:tc>
        <w:tc>
          <w:tcPr>
            <w:tcW w:w="664" w:type="pct"/>
            <w:vAlign w:val="center"/>
          </w:tcPr>
          <w:p w14:paraId="16ED01B2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 (66,7)</w:t>
            </w:r>
          </w:p>
        </w:tc>
        <w:tc>
          <w:tcPr>
            <w:tcW w:w="781" w:type="pct"/>
            <w:vAlign w:val="center"/>
          </w:tcPr>
          <w:p w14:paraId="1D66D02D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(33,3)</w:t>
            </w:r>
          </w:p>
        </w:tc>
        <w:tc>
          <w:tcPr>
            <w:tcW w:w="783" w:type="pct"/>
            <w:vAlign w:val="center"/>
          </w:tcPr>
          <w:p w14:paraId="0C4CFEE8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627" w:type="pct"/>
            <w:vAlign w:val="center"/>
          </w:tcPr>
          <w:p w14:paraId="00DBB25F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  <w:vMerge w:val="restart"/>
            <w:vAlign w:val="center"/>
          </w:tcPr>
          <w:p w14:paraId="0756A0CF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0,292</w:t>
            </w:r>
          </w:p>
        </w:tc>
      </w:tr>
      <w:tr w:rsidR="002332D3" w:rsidRPr="00F4402D" w14:paraId="6222C445" w14:textId="77777777" w:rsidTr="00DD7D0C">
        <w:trPr>
          <w:trHeight w:val="285"/>
          <w:jc w:val="center"/>
        </w:trPr>
        <w:tc>
          <w:tcPr>
            <w:tcW w:w="918" w:type="pct"/>
            <w:vMerge/>
            <w:vAlign w:val="center"/>
          </w:tcPr>
          <w:p w14:paraId="104DED13" w14:textId="77777777" w:rsidR="00E058C3" w:rsidRPr="00F4402D" w:rsidRDefault="00E058C3" w:rsidP="0095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88CA425" w14:textId="3601908E" w:rsidR="00E058C3" w:rsidRPr="00F4402D" w:rsidRDefault="002332D3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E.M.C.</w:t>
            </w:r>
          </w:p>
        </w:tc>
        <w:tc>
          <w:tcPr>
            <w:tcW w:w="664" w:type="pct"/>
            <w:vAlign w:val="center"/>
          </w:tcPr>
          <w:p w14:paraId="6681DE0B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6 (40,0)</w:t>
            </w:r>
          </w:p>
        </w:tc>
        <w:tc>
          <w:tcPr>
            <w:tcW w:w="781" w:type="pct"/>
            <w:vAlign w:val="center"/>
          </w:tcPr>
          <w:p w14:paraId="1F302FD7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 (13,3)</w:t>
            </w:r>
          </w:p>
        </w:tc>
        <w:tc>
          <w:tcPr>
            <w:tcW w:w="783" w:type="pct"/>
            <w:vAlign w:val="center"/>
          </w:tcPr>
          <w:p w14:paraId="16A81330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7 (46,7)</w:t>
            </w:r>
          </w:p>
        </w:tc>
        <w:tc>
          <w:tcPr>
            <w:tcW w:w="627" w:type="pct"/>
            <w:vAlign w:val="center"/>
          </w:tcPr>
          <w:p w14:paraId="48F4E83C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" w:type="pct"/>
            <w:vMerge/>
          </w:tcPr>
          <w:p w14:paraId="767E30CB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3D37AADF" w14:textId="77777777" w:rsidTr="00DD7D0C">
        <w:trPr>
          <w:trHeight w:val="217"/>
          <w:jc w:val="center"/>
        </w:trPr>
        <w:tc>
          <w:tcPr>
            <w:tcW w:w="918" w:type="pct"/>
            <w:vMerge/>
            <w:vAlign w:val="center"/>
          </w:tcPr>
          <w:p w14:paraId="6AD073E4" w14:textId="77777777" w:rsidR="00E058C3" w:rsidRPr="00F4402D" w:rsidRDefault="00E058C3" w:rsidP="0095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59FAD016" w14:textId="6A433D62" w:rsidR="00E058C3" w:rsidRPr="00F4402D" w:rsidRDefault="002332D3" w:rsidP="002332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E.M.I.</w:t>
            </w:r>
          </w:p>
        </w:tc>
        <w:tc>
          <w:tcPr>
            <w:tcW w:w="664" w:type="pct"/>
            <w:vAlign w:val="center"/>
          </w:tcPr>
          <w:p w14:paraId="060DC951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(25,0)</w:t>
            </w:r>
          </w:p>
        </w:tc>
        <w:tc>
          <w:tcPr>
            <w:tcW w:w="781" w:type="pct"/>
            <w:vAlign w:val="center"/>
          </w:tcPr>
          <w:p w14:paraId="59F0DC6D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 (75,0)</w:t>
            </w:r>
          </w:p>
        </w:tc>
        <w:tc>
          <w:tcPr>
            <w:tcW w:w="783" w:type="pct"/>
            <w:vAlign w:val="center"/>
          </w:tcPr>
          <w:p w14:paraId="08451DB0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627" w:type="pct"/>
            <w:vAlign w:val="center"/>
          </w:tcPr>
          <w:p w14:paraId="5E90A57A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vMerge/>
          </w:tcPr>
          <w:p w14:paraId="6E293087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2CC63BA5" w14:textId="77777777" w:rsidTr="00DD7D0C">
        <w:trPr>
          <w:trHeight w:val="268"/>
          <w:jc w:val="center"/>
        </w:trPr>
        <w:tc>
          <w:tcPr>
            <w:tcW w:w="918" w:type="pct"/>
            <w:vMerge/>
            <w:vAlign w:val="center"/>
          </w:tcPr>
          <w:p w14:paraId="1BA3025C" w14:textId="77777777" w:rsidR="00E058C3" w:rsidRPr="00F4402D" w:rsidRDefault="00E058C3" w:rsidP="0095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579E32A0" w14:textId="22539330" w:rsidR="00E058C3" w:rsidRPr="00F4402D" w:rsidRDefault="002332D3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E.S.C.</w:t>
            </w:r>
          </w:p>
        </w:tc>
        <w:tc>
          <w:tcPr>
            <w:tcW w:w="664" w:type="pct"/>
            <w:vAlign w:val="center"/>
          </w:tcPr>
          <w:p w14:paraId="6B090E99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12 (36,4)</w:t>
            </w:r>
          </w:p>
        </w:tc>
        <w:tc>
          <w:tcPr>
            <w:tcW w:w="781" w:type="pct"/>
            <w:vAlign w:val="center"/>
          </w:tcPr>
          <w:p w14:paraId="5581E1B1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 (33,3)</w:t>
            </w:r>
          </w:p>
        </w:tc>
        <w:tc>
          <w:tcPr>
            <w:tcW w:w="783" w:type="pct"/>
            <w:vAlign w:val="center"/>
          </w:tcPr>
          <w:p w14:paraId="72BC2288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10 (30,3)</w:t>
            </w:r>
          </w:p>
        </w:tc>
        <w:tc>
          <w:tcPr>
            <w:tcW w:w="627" w:type="pct"/>
            <w:vAlign w:val="center"/>
          </w:tcPr>
          <w:p w14:paraId="3685B670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" w:type="pct"/>
            <w:vMerge/>
          </w:tcPr>
          <w:p w14:paraId="42B4CA6B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4A12ED59" w14:textId="77777777" w:rsidTr="00DD7D0C">
        <w:trPr>
          <w:trHeight w:val="284"/>
          <w:jc w:val="center"/>
        </w:trPr>
        <w:tc>
          <w:tcPr>
            <w:tcW w:w="918" w:type="pct"/>
            <w:vMerge/>
            <w:vAlign w:val="center"/>
          </w:tcPr>
          <w:p w14:paraId="4BEAFB70" w14:textId="77777777" w:rsidR="00E058C3" w:rsidRPr="00F4402D" w:rsidRDefault="00E058C3" w:rsidP="0095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10BCD101" w14:textId="3BEB04B6" w:rsidR="00E058C3" w:rsidRPr="00F4402D" w:rsidRDefault="002332D3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E.S.I.</w:t>
            </w:r>
          </w:p>
        </w:tc>
        <w:tc>
          <w:tcPr>
            <w:tcW w:w="664" w:type="pct"/>
            <w:vAlign w:val="center"/>
          </w:tcPr>
          <w:p w14:paraId="36AADA9F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 (30,0)</w:t>
            </w:r>
          </w:p>
        </w:tc>
        <w:tc>
          <w:tcPr>
            <w:tcW w:w="781" w:type="pct"/>
            <w:vAlign w:val="center"/>
          </w:tcPr>
          <w:p w14:paraId="5391D5A2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 (30,0)</w:t>
            </w:r>
          </w:p>
        </w:tc>
        <w:tc>
          <w:tcPr>
            <w:tcW w:w="783" w:type="pct"/>
            <w:vAlign w:val="center"/>
          </w:tcPr>
          <w:p w14:paraId="1CBD99D2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 (40,0)</w:t>
            </w:r>
          </w:p>
        </w:tc>
        <w:tc>
          <w:tcPr>
            <w:tcW w:w="627" w:type="pct"/>
            <w:vAlign w:val="center"/>
          </w:tcPr>
          <w:p w14:paraId="30C2CB55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" w:type="pct"/>
            <w:vMerge/>
          </w:tcPr>
          <w:p w14:paraId="3BFF3EA4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61266D17" w14:textId="77777777" w:rsidTr="00DD7D0C">
        <w:trPr>
          <w:trHeight w:val="285"/>
          <w:jc w:val="center"/>
        </w:trPr>
        <w:tc>
          <w:tcPr>
            <w:tcW w:w="918" w:type="pct"/>
            <w:vMerge/>
            <w:tcBorders>
              <w:bottom w:val="single" w:sz="4" w:space="0" w:color="auto"/>
            </w:tcBorders>
            <w:vAlign w:val="center"/>
          </w:tcPr>
          <w:p w14:paraId="53284C04" w14:textId="77777777" w:rsidR="00E058C3" w:rsidRPr="00F4402D" w:rsidRDefault="00E058C3" w:rsidP="00955A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  <w:vAlign w:val="center"/>
          </w:tcPr>
          <w:p w14:paraId="4BF929BE" w14:textId="1161403C" w:rsidR="00E058C3" w:rsidRPr="00F4402D" w:rsidRDefault="00C83F16" w:rsidP="00C83F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Analfabeto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30C33444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14:paraId="4BB8F12A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(100,0)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vAlign w:val="center"/>
          </w:tcPr>
          <w:p w14:paraId="1108B7A5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1679F130" w14:textId="77777777" w:rsidR="00E058C3" w:rsidRPr="00F4402D" w:rsidRDefault="00E058C3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14:paraId="5F26736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39DF3D97" w14:textId="77777777" w:rsidTr="00DD7D0C">
        <w:trPr>
          <w:trHeight w:val="74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</w:tcBorders>
            <w:vAlign w:val="center"/>
          </w:tcPr>
          <w:p w14:paraId="1A34056B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Raça</w:t>
            </w:r>
          </w:p>
        </w:tc>
        <w:tc>
          <w:tcPr>
            <w:tcW w:w="820" w:type="pct"/>
            <w:tcBorders>
              <w:top w:val="single" w:sz="4" w:space="0" w:color="auto"/>
            </w:tcBorders>
            <w:vAlign w:val="center"/>
          </w:tcPr>
          <w:p w14:paraId="58C08939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14:paraId="6D5D481D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  <w:vAlign w:val="center"/>
          </w:tcPr>
          <w:p w14:paraId="2EA47CC5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  <w:vAlign w:val="center"/>
          </w:tcPr>
          <w:p w14:paraId="77534B55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vAlign w:val="center"/>
          </w:tcPr>
          <w:p w14:paraId="517DFDCE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697EA07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63050DE9" w14:textId="77777777" w:rsidTr="00DD7D0C">
        <w:trPr>
          <w:trHeight w:val="74"/>
          <w:jc w:val="center"/>
        </w:trPr>
        <w:tc>
          <w:tcPr>
            <w:tcW w:w="918" w:type="pct"/>
            <w:vMerge/>
            <w:vAlign w:val="center"/>
          </w:tcPr>
          <w:p w14:paraId="444A9875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7CC788BB" w14:textId="15512BE4" w:rsidR="00E058C3" w:rsidRPr="00F4402D" w:rsidRDefault="00F16B02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Branca</w:t>
            </w:r>
          </w:p>
        </w:tc>
        <w:tc>
          <w:tcPr>
            <w:tcW w:w="664" w:type="pct"/>
          </w:tcPr>
          <w:p w14:paraId="0DD5720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(31,8)</w:t>
            </w:r>
          </w:p>
        </w:tc>
        <w:tc>
          <w:tcPr>
            <w:tcW w:w="781" w:type="pct"/>
          </w:tcPr>
          <w:p w14:paraId="50847FBC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5 (22,7)</w:t>
            </w:r>
          </w:p>
        </w:tc>
        <w:tc>
          <w:tcPr>
            <w:tcW w:w="783" w:type="pct"/>
          </w:tcPr>
          <w:p w14:paraId="06253F8B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10 (45,5)</w:t>
            </w:r>
          </w:p>
        </w:tc>
        <w:tc>
          <w:tcPr>
            <w:tcW w:w="627" w:type="pct"/>
          </w:tcPr>
          <w:p w14:paraId="5E036EB7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" w:type="pct"/>
            <w:vMerge w:val="restart"/>
            <w:vAlign w:val="center"/>
          </w:tcPr>
          <w:p w14:paraId="44BB5DAA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0,530</w:t>
            </w:r>
          </w:p>
        </w:tc>
      </w:tr>
      <w:tr w:rsidR="002332D3" w:rsidRPr="00F4402D" w14:paraId="58C03879" w14:textId="77777777" w:rsidTr="00DD7D0C">
        <w:trPr>
          <w:trHeight w:val="72"/>
          <w:jc w:val="center"/>
        </w:trPr>
        <w:tc>
          <w:tcPr>
            <w:tcW w:w="918" w:type="pct"/>
            <w:vMerge/>
          </w:tcPr>
          <w:p w14:paraId="53F3849A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14:paraId="4032E36F" w14:textId="56F7942C" w:rsidR="00E058C3" w:rsidRPr="00F4402D" w:rsidRDefault="00F16B02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Negra</w:t>
            </w:r>
          </w:p>
        </w:tc>
        <w:tc>
          <w:tcPr>
            <w:tcW w:w="664" w:type="pct"/>
          </w:tcPr>
          <w:p w14:paraId="7B4BEAD8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 (50,0)</w:t>
            </w:r>
          </w:p>
        </w:tc>
        <w:tc>
          <w:tcPr>
            <w:tcW w:w="781" w:type="pct"/>
          </w:tcPr>
          <w:p w14:paraId="2A7D524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(50,0)</w:t>
            </w:r>
          </w:p>
        </w:tc>
        <w:tc>
          <w:tcPr>
            <w:tcW w:w="783" w:type="pct"/>
          </w:tcPr>
          <w:p w14:paraId="24CA9110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 (37,5)</w:t>
            </w:r>
          </w:p>
        </w:tc>
        <w:tc>
          <w:tcPr>
            <w:tcW w:w="627" w:type="pct"/>
          </w:tcPr>
          <w:p w14:paraId="0A2BE4CA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" w:type="pct"/>
            <w:vMerge/>
          </w:tcPr>
          <w:p w14:paraId="50F4C1EB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1103360F" w14:textId="77777777" w:rsidTr="00DD7D0C">
        <w:trPr>
          <w:trHeight w:val="72"/>
          <w:jc w:val="center"/>
        </w:trPr>
        <w:tc>
          <w:tcPr>
            <w:tcW w:w="918" w:type="pct"/>
            <w:vMerge/>
          </w:tcPr>
          <w:p w14:paraId="61436D92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14:paraId="72CF5E4A" w14:textId="41EE34E3" w:rsidR="00E058C3" w:rsidRPr="00F4402D" w:rsidRDefault="00F16B02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Amarela</w:t>
            </w:r>
          </w:p>
        </w:tc>
        <w:tc>
          <w:tcPr>
            <w:tcW w:w="664" w:type="pct"/>
          </w:tcPr>
          <w:p w14:paraId="18613E70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(50,0)</w:t>
            </w:r>
          </w:p>
        </w:tc>
        <w:tc>
          <w:tcPr>
            <w:tcW w:w="781" w:type="pct"/>
          </w:tcPr>
          <w:p w14:paraId="65A5046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 (50,0)</w:t>
            </w:r>
          </w:p>
        </w:tc>
        <w:tc>
          <w:tcPr>
            <w:tcW w:w="783" w:type="pct"/>
          </w:tcPr>
          <w:p w14:paraId="06A7130E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 (0,0)</w:t>
            </w:r>
          </w:p>
        </w:tc>
        <w:tc>
          <w:tcPr>
            <w:tcW w:w="627" w:type="pct"/>
          </w:tcPr>
          <w:p w14:paraId="5292AA92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vMerge/>
          </w:tcPr>
          <w:p w14:paraId="5FA67C80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28AEE82A" w14:textId="77777777" w:rsidTr="00DD7D0C">
        <w:trPr>
          <w:trHeight w:val="72"/>
          <w:jc w:val="center"/>
        </w:trPr>
        <w:tc>
          <w:tcPr>
            <w:tcW w:w="918" w:type="pct"/>
            <w:vMerge/>
            <w:tcBorders>
              <w:bottom w:val="single" w:sz="4" w:space="0" w:color="auto"/>
            </w:tcBorders>
          </w:tcPr>
          <w:p w14:paraId="433DA515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  <w:tcBorders>
              <w:bottom w:val="single" w:sz="4" w:space="0" w:color="auto"/>
            </w:tcBorders>
          </w:tcPr>
          <w:p w14:paraId="2EF2E2FB" w14:textId="75A90BAB" w:rsidR="00E058C3" w:rsidRPr="00F4402D" w:rsidRDefault="00F16B02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Parda</w:t>
            </w:r>
          </w:p>
        </w:tc>
        <w:tc>
          <w:tcPr>
            <w:tcW w:w="664" w:type="pct"/>
            <w:tcBorders>
              <w:bottom w:val="single" w:sz="4" w:space="0" w:color="auto"/>
            </w:tcBorders>
          </w:tcPr>
          <w:p w14:paraId="36FA948C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12 (31,6)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46217EC6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15 (39,5)</w:t>
            </w: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E094973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 (28,9)</w:t>
            </w:r>
          </w:p>
        </w:tc>
        <w:tc>
          <w:tcPr>
            <w:tcW w:w="627" w:type="pct"/>
            <w:tcBorders>
              <w:bottom w:val="single" w:sz="4" w:space="0" w:color="auto"/>
            </w:tcBorders>
          </w:tcPr>
          <w:p w14:paraId="15537A40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14:paraId="3E85A8F1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1E1D2BBA" w14:textId="77777777" w:rsidTr="00301A2F">
        <w:trPr>
          <w:trHeight w:val="177"/>
          <w:jc w:val="center"/>
        </w:trPr>
        <w:tc>
          <w:tcPr>
            <w:tcW w:w="918" w:type="pct"/>
            <w:vMerge w:val="restart"/>
            <w:tcBorders>
              <w:top w:val="single" w:sz="4" w:space="0" w:color="auto"/>
            </w:tcBorders>
            <w:vAlign w:val="center"/>
          </w:tcPr>
          <w:p w14:paraId="590D5917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Morbidade</w:t>
            </w:r>
          </w:p>
        </w:tc>
        <w:tc>
          <w:tcPr>
            <w:tcW w:w="820" w:type="pct"/>
            <w:tcBorders>
              <w:top w:val="single" w:sz="4" w:space="0" w:color="auto"/>
            </w:tcBorders>
          </w:tcPr>
          <w:p w14:paraId="701FAC48" w14:textId="77777777" w:rsidR="00E058C3" w:rsidRPr="00F4402D" w:rsidRDefault="00E058C3" w:rsidP="00A56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14:paraId="0A2139B3" w14:textId="77777777" w:rsidR="00E058C3" w:rsidRPr="00F4402D" w:rsidRDefault="00E058C3" w:rsidP="008068AD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37AF3F1A" w14:textId="77777777" w:rsidR="00E058C3" w:rsidRPr="00F4402D" w:rsidRDefault="00E058C3" w:rsidP="008068AD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59148F54" w14:textId="77777777" w:rsidR="00E058C3" w:rsidRPr="00F4402D" w:rsidRDefault="00E058C3" w:rsidP="008068AD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</w:tcPr>
          <w:p w14:paraId="04CB5CEA" w14:textId="77777777" w:rsidR="00E058C3" w:rsidRPr="00F4402D" w:rsidRDefault="00E058C3" w:rsidP="008068AD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08B836DB" w14:textId="77777777" w:rsidR="00E058C3" w:rsidRPr="00F4402D" w:rsidRDefault="00E058C3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3E852675" w14:textId="77777777" w:rsidTr="00DD7D0C">
        <w:trPr>
          <w:trHeight w:val="300"/>
          <w:jc w:val="center"/>
        </w:trPr>
        <w:tc>
          <w:tcPr>
            <w:tcW w:w="918" w:type="pct"/>
            <w:vMerge/>
            <w:vAlign w:val="center"/>
          </w:tcPr>
          <w:p w14:paraId="602352F0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pct"/>
          </w:tcPr>
          <w:p w14:paraId="4631AF42" w14:textId="77777777" w:rsidR="00E058C3" w:rsidRPr="00F4402D" w:rsidRDefault="00E058C3" w:rsidP="00A5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Ausente</w:t>
            </w:r>
          </w:p>
        </w:tc>
        <w:tc>
          <w:tcPr>
            <w:tcW w:w="664" w:type="pct"/>
            <w:vAlign w:val="center"/>
          </w:tcPr>
          <w:p w14:paraId="7B1D4A4B" w14:textId="7E552172" w:rsidR="00E058C3" w:rsidRPr="00F4402D" w:rsidRDefault="00301A2F" w:rsidP="00301A2F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058C3"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(37,7)</w:t>
            </w:r>
          </w:p>
        </w:tc>
        <w:tc>
          <w:tcPr>
            <w:tcW w:w="781" w:type="pct"/>
            <w:vAlign w:val="center"/>
          </w:tcPr>
          <w:p w14:paraId="2DB81EDA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(35,8)</w:t>
            </w:r>
          </w:p>
        </w:tc>
        <w:tc>
          <w:tcPr>
            <w:tcW w:w="783" w:type="pct"/>
            <w:vAlign w:val="center"/>
          </w:tcPr>
          <w:p w14:paraId="0B845190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(26,4)</w:t>
            </w:r>
          </w:p>
        </w:tc>
        <w:tc>
          <w:tcPr>
            <w:tcW w:w="627" w:type="pct"/>
            <w:vAlign w:val="center"/>
          </w:tcPr>
          <w:p w14:paraId="6E39B5E9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7" w:type="pct"/>
            <w:vMerge w:val="restart"/>
          </w:tcPr>
          <w:p w14:paraId="3704991E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D5E9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</w:tc>
      </w:tr>
      <w:tr w:rsidR="002332D3" w:rsidRPr="00F4402D" w14:paraId="603BA2DB" w14:textId="77777777" w:rsidTr="00DD7D0C">
        <w:trPr>
          <w:trHeight w:val="300"/>
          <w:jc w:val="center"/>
        </w:trPr>
        <w:tc>
          <w:tcPr>
            <w:tcW w:w="918" w:type="pct"/>
            <w:vMerge/>
          </w:tcPr>
          <w:p w14:paraId="1521360A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3622E7D0" w14:textId="77777777" w:rsidR="00E058C3" w:rsidRPr="00F4402D" w:rsidRDefault="00E058C3" w:rsidP="00A56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Presente </w:t>
            </w:r>
          </w:p>
        </w:tc>
        <w:tc>
          <w:tcPr>
            <w:tcW w:w="664" w:type="pct"/>
            <w:vAlign w:val="center"/>
          </w:tcPr>
          <w:p w14:paraId="7423E9A8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(26,7)</w:t>
            </w:r>
          </w:p>
        </w:tc>
        <w:tc>
          <w:tcPr>
            <w:tcW w:w="781" w:type="pct"/>
            <w:vAlign w:val="center"/>
          </w:tcPr>
          <w:p w14:paraId="20C7BCBB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(20,0)</w:t>
            </w:r>
          </w:p>
        </w:tc>
        <w:tc>
          <w:tcPr>
            <w:tcW w:w="783" w:type="pct"/>
            <w:vAlign w:val="center"/>
          </w:tcPr>
          <w:p w14:paraId="29A01E96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(53,3)</w:t>
            </w:r>
          </w:p>
        </w:tc>
        <w:tc>
          <w:tcPr>
            <w:tcW w:w="627" w:type="pct"/>
            <w:vAlign w:val="center"/>
          </w:tcPr>
          <w:p w14:paraId="7EC2335C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" w:type="pct"/>
            <w:vMerge/>
          </w:tcPr>
          <w:p w14:paraId="7B394C93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42E93AD8" w14:textId="77777777" w:rsidTr="00DD7D0C">
        <w:trPr>
          <w:jc w:val="center"/>
        </w:trPr>
        <w:tc>
          <w:tcPr>
            <w:tcW w:w="918" w:type="pct"/>
            <w:tcBorders>
              <w:top w:val="single" w:sz="4" w:space="0" w:color="auto"/>
            </w:tcBorders>
          </w:tcPr>
          <w:p w14:paraId="6AE38459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</w:tcPr>
          <w:p w14:paraId="35592D8A" w14:textId="77777777" w:rsidR="00E058C3" w:rsidRPr="00F4402D" w:rsidRDefault="00E058C3" w:rsidP="00A56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</w:tcBorders>
          </w:tcPr>
          <w:p w14:paraId="3934CD7E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39BC23C1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01B479CF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</w:tcPr>
          <w:p w14:paraId="03B1B3C0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</w:tcBorders>
          </w:tcPr>
          <w:p w14:paraId="53496D0C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618BFDA7" w14:textId="77777777" w:rsidTr="00DD7D0C">
        <w:trPr>
          <w:trHeight w:val="300"/>
          <w:jc w:val="center"/>
        </w:trPr>
        <w:tc>
          <w:tcPr>
            <w:tcW w:w="918" w:type="pct"/>
            <w:vMerge w:val="restart"/>
            <w:vAlign w:val="center"/>
          </w:tcPr>
          <w:p w14:paraId="088344B1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IMC atual</w:t>
            </w:r>
          </w:p>
        </w:tc>
        <w:tc>
          <w:tcPr>
            <w:tcW w:w="820" w:type="pct"/>
          </w:tcPr>
          <w:p w14:paraId="2EEEF412" w14:textId="77777777" w:rsidR="00E058C3" w:rsidRPr="00F4402D" w:rsidRDefault="00E058C3" w:rsidP="00A56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Eutrófico</w:t>
            </w:r>
          </w:p>
        </w:tc>
        <w:tc>
          <w:tcPr>
            <w:tcW w:w="664" w:type="pct"/>
            <w:vAlign w:val="center"/>
          </w:tcPr>
          <w:p w14:paraId="2016321B" w14:textId="77777777" w:rsidR="00E058C3" w:rsidRPr="00F4402D" w:rsidRDefault="00E058C3" w:rsidP="00A56CBC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(21,4)</w:t>
            </w:r>
          </w:p>
        </w:tc>
        <w:tc>
          <w:tcPr>
            <w:tcW w:w="781" w:type="pct"/>
            <w:vAlign w:val="center"/>
          </w:tcPr>
          <w:p w14:paraId="0E8CE7F0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(28,6)</w:t>
            </w:r>
          </w:p>
        </w:tc>
        <w:tc>
          <w:tcPr>
            <w:tcW w:w="783" w:type="pct"/>
            <w:vAlign w:val="center"/>
          </w:tcPr>
          <w:p w14:paraId="4EAAA985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(50,0)</w:t>
            </w:r>
          </w:p>
        </w:tc>
        <w:tc>
          <w:tcPr>
            <w:tcW w:w="627" w:type="pct"/>
            <w:vAlign w:val="center"/>
          </w:tcPr>
          <w:p w14:paraId="04362A2A" w14:textId="77777777" w:rsidR="00E058C3" w:rsidRPr="00F4402D" w:rsidRDefault="00E058C3" w:rsidP="00A56CB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" w:type="pct"/>
            <w:vMerge w:val="restart"/>
            <w:vAlign w:val="center"/>
          </w:tcPr>
          <w:p w14:paraId="2CFC2E61" w14:textId="77777777" w:rsidR="00E058C3" w:rsidRPr="00F4402D" w:rsidRDefault="00E058C3" w:rsidP="00A56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0,272</w:t>
            </w:r>
          </w:p>
        </w:tc>
      </w:tr>
      <w:tr w:rsidR="002332D3" w:rsidRPr="00F4402D" w14:paraId="4B72DFFF" w14:textId="77777777" w:rsidTr="00DD7D0C">
        <w:trPr>
          <w:trHeight w:val="300"/>
          <w:jc w:val="center"/>
        </w:trPr>
        <w:tc>
          <w:tcPr>
            <w:tcW w:w="918" w:type="pct"/>
            <w:vMerge/>
          </w:tcPr>
          <w:p w14:paraId="528ED545" w14:textId="77777777" w:rsidR="00E058C3" w:rsidRPr="00F4402D" w:rsidRDefault="00E058C3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4C989D98" w14:textId="77777777" w:rsidR="00E058C3" w:rsidRPr="00F4402D" w:rsidRDefault="00E058C3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Sobrepeso</w:t>
            </w:r>
          </w:p>
        </w:tc>
        <w:tc>
          <w:tcPr>
            <w:tcW w:w="664" w:type="pct"/>
            <w:vAlign w:val="center"/>
          </w:tcPr>
          <w:p w14:paraId="15E2AEC8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(25,8)</w:t>
            </w:r>
          </w:p>
        </w:tc>
        <w:tc>
          <w:tcPr>
            <w:tcW w:w="781" w:type="pct"/>
            <w:vAlign w:val="center"/>
          </w:tcPr>
          <w:p w14:paraId="3457EAF9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(35,5)</w:t>
            </w:r>
          </w:p>
        </w:tc>
        <w:tc>
          <w:tcPr>
            <w:tcW w:w="783" w:type="pct"/>
            <w:vAlign w:val="center"/>
          </w:tcPr>
          <w:p w14:paraId="2BDE34C4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(38,7)</w:t>
            </w:r>
          </w:p>
        </w:tc>
        <w:tc>
          <w:tcPr>
            <w:tcW w:w="627" w:type="pct"/>
            <w:vAlign w:val="center"/>
          </w:tcPr>
          <w:p w14:paraId="069B02AC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" w:type="pct"/>
            <w:vMerge/>
          </w:tcPr>
          <w:p w14:paraId="03C22E32" w14:textId="77777777" w:rsidR="00E058C3" w:rsidRPr="00F4402D" w:rsidRDefault="00E058C3" w:rsidP="0060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6D8FC5B4" w14:textId="77777777" w:rsidTr="00DD7D0C">
        <w:trPr>
          <w:trHeight w:val="300"/>
          <w:jc w:val="center"/>
        </w:trPr>
        <w:tc>
          <w:tcPr>
            <w:tcW w:w="918" w:type="pct"/>
            <w:vMerge/>
          </w:tcPr>
          <w:p w14:paraId="11081D72" w14:textId="77777777" w:rsidR="00E058C3" w:rsidRPr="00F4402D" w:rsidRDefault="00E058C3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7F5E4FCA" w14:textId="19B75FDF" w:rsidR="00E058C3" w:rsidRPr="00F4402D" w:rsidRDefault="00301A2F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Obeso GI</w:t>
            </w:r>
          </w:p>
        </w:tc>
        <w:tc>
          <w:tcPr>
            <w:tcW w:w="664" w:type="pct"/>
            <w:vAlign w:val="center"/>
          </w:tcPr>
          <w:p w14:paraId="6027ED1F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(52,9)</w:t>
            </w:r>
          </w:p>
        </w:tc>
        <w:tc>
          <w:tcPr>
            <w:tcW w:w="781" w:type="pct"/>
            <w:vAlign w:val="center"/>
          </w:tcPr>
          <w:p w14:paraId="76C09819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(35,3)</w:t>
            </w:r>
          </w:p>
        </w:tc>
        <w:tc>
          <w:tcPr>
            <w:tcW w:w="783" w:type="pct"/>
            <w:vAlign w:val="center"/>
          </w:tcPr>
          <w:p w14:paraId="5597EF1E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(11,8)</w:t>
            </w:r>
          </w:p>
        </w:tc>
        <w:tc>
          <w:tcPr>
            <w:tcW w:w="627" w:type="pct"/>
            <w:vAlign w:val="center"/>
          </w:tcPr>
          <w:p w14:paraId="40BD2B70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" w:type="pct"/>
            <w:vMerge/>
          </w:tcPr>
          <w:p w14:paraId="343843DA" w14:textId="77777777" w:rsidR="00E058C3" w:rsidRPr="00F4402D" w:rsidRDefault="00E058C3" w:rsidP="0060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712949DE" w14:textId="77777777" w:rsidTr="00DD7D0C">
        <w:trPr>
          <w:trHeight w:val="300"/>
          <w:jc w:val="center"/>
        </w:trPr>
        <w:tc>
          <w:tcPr>
            <w:tcW w:w="918" w:type="pct"/>
            <w:vMerge/>
          </w:tcPr>
          <w:p w14:paraId="3FA07D7B" w14:textId="77777777" w:rsidR="00E058C3" w:rsidRPr="00F4402D" w:rsidRDefault="00E058C3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0AFAB187" w14:textId="0AA97485" w:rsidR="00E058C3" w:rsidRPr="00F4402D" w:rsidRDefault="00C83F16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Obeso G</w:t>
            </w:r>
            <w:r w:rsidR="00301A2F" w:rsidRPr="00F4402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4" w:type="pct"/>
            <w:vAlign w:val="center"/>
          </w:tcPr>
          <w:p w14:paraId="4E79335A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(42,9)</w:t>
            </w:r>
          </w:p>
        </w:tc>
        <w:tc>
          <w:tcPr>
            <w:tcW w:w="781" w:type="pct"/>
            <w:vAlign w:val="center"/>
          </w:tcPr>
          <w:p w14:paraId="1AB3DD16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(14,3)</w:t>
            </w:r>
          </w:p>
        </w:tc>
        <w:tc>
          <w:tcPr>
            <w:tcW w:w="783" w:type="pct"/>
            <w:vAlign w:val="center"/>
          </w:tcPr>
          <w:p w14:paraId="01356339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(42,9)</w:t>
            </w:r>
          </w:p>
        </w:tc>
        <w:tc>
          <w:tcPr>
            <w:tcW w:w="627" w:type="pct"/>
            <w:vAlign w:val="center"/>
          </w:tcPr>
          <w:p w14:paraId="782C2718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407" w:type="pct"/>
            <w:vMerge/>
          </w:tcPr>
          <w:p w14:paraId="50E4B60F" w14:textId="77777777" w:rsidR="00E058C3" w:rsidRPr="00F4402D" w:rsidRDefault="00E058C3" w:rsidP="0060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2D3" w:rsidRPr="00F4402D" w14:paraId="21CB6857" w14:textId="77777777" w:rsidTr="00DD7D0C">
        <w:trPr>
          <w:trHeight w:val="300"/>
          <w:jc w:val="center"/>
        </w:trPr>
        <w:tc>
          <w:tcPr>
            <w:tcW w:w="918" w:type="pct"/>
            <w:vMerge/>
          </w:tcPr>
          <w:p w14:paraId="5803C37B" w14:textId="77777777" w:rsidR="00E058C3" w:rsidRPr="00F4402D" w:rsidRDefault="00E058C3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</w:tcPr>
          <w:p w14:paraId="236F2D03" w14:textId="6AD1B8BF" w:rsidR="00E058C3" w:rsidRPr="00F4402D" w:rsidRDefault="00301A2F" w:rsidP="006034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Obeso GIII</w:t>
            </w:r>
          </w:p>
        </w:tc>
        <w:tc>
          <w:tcPr>
            <w:tcW w:w="664" w:type="pct"/>
            <w:vAlign w:val="center"/>
          </w:tcPr>
          <w:p w14:paraId="7B1E9212" w14:textId="44073BB1" w:rsidR="00E058C3" w:rsidRPr="00F4402D" w:rsidRDefault="00301A2F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058C3"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(100,0)</w:t>
            </w:r>
          </w:p>
        </w:tc>
        <w:tc>
          <w:tcPr>
            <w:tcW w:w="781" w:type="pct"/>
            <w:vAlign w:val="center"/>
          </w:tcPr>
          <w:p w14:paraId="5ED6AF67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(0,0)</w:t>
            </w:r>
          </w:p>
        </w:tc>
        <w:tc>
          <w:tcPr>
            <w:tcW w:w="783" w:type="pct"/>
            <w:vAlign w:val="center"/>
          </w:tcPr>
          <w:p w14:paraId="6D13EDCA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(0,0)</w:t>
            </w:r>
          </w:p>
        </w:tc>
        <w:tc>
          <w:tcPr>
            <w:tcW w:w="627" w:type="pct"/>
            <w:vAlign w:val="center"/>
          </w:tcPr>
          <w:p w14:paraId="30964363" w14:textId="77777777" w:rsidR="00E058C3" w:rsidRPr="00F4402D" w:rsidRDefault="00E058C3" w:rsidP="006034AB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07" w:type="pct"/>
            <w:vMerge/>
          </w:tcPr>
          <w:p w14:paraId="0FA4011D" w14:textId="77777777" w:rsidR="00E058C3" w:rsidRPr="00F4402D" w:rsidRDefault="00E058C3" w:rsidP="00603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9F958" w14:textId="77777777" w:rsidR="00F4402D" w:rsidRPr="00F4402D" w:rsidRDefault="00722E48" w:rsidP="00F4402D">
      <w:r w:rsidRPr="00993D9D">
        <w:rPr>
          <w:rFonts w:ascii="Times New Roman" w:hAnsi="Times New Roman" w:cs="Times New Roman"/>
          <w:szCs w:val="24"/>
          <w:highlight w:val="yellow"/>
        </w:rPr>
        <w:t xml:space="preserve">(1) </w:t>
      </w:r>
      <w:r w:rsidR="00F8079A" w:rsidRPr="00993D9D">
        <w:rPr>
          <w:rFonts w:ascii="Times New Roman" w:hAnsi="Times New Roman" w:cs="Times New Roman"/>
          <w:szCs w:val="24"/>
          <w:highlight w:val="yellow"/>
        </w:rPr>
        <w:t xml:space="preserve">E.F.C. - Ensino fundamental completo, E.F.I. – ensino fundamental incompleto, E.M.C – ensino médio completo, E.M.I. – ensino médio incompleto, E.S.C. - ensino superior completo e E.S.I. – ensino superior incompleto; GI, GII e GIII – grau I, II, III. </w:t>
      </w:r>
      <w:r w:rsidR="00F4402D" w:rsidRPr="00993D9D">
        <w:rPr>
          <w:rFonts w:ascii="Times New Roman" w:hAnsi="Times New Roman" w:cs="Times New Roman"/>
          <w:highlight w:val="yellow"/>
        </w:rPr>
        <w:t>As variáveis qualitativas foram apresentadas como porcentagem e testadas utilizando análise de Person (ꭓ</w:t>
      </w:r>
      <w:r w:rsidR="00F4402D" w:rsidRPr="00993D9D">
        <w:rPr>
          <w:rFonts w:ascii="Times New Roman" w:hAnsi="Times New Roman" w:cs="Times New Roman"/>
          <w:highlight w:val="yellow"/>
          <w:vertAlign w:val="superscript"/>
        </w:rPr>
        <w:t>2</w:t>
      </w:r>
      <w:r w:rsidR="00F4402D" w:rsidRPr="00993D9D">
        <w:rPr>
          <w:rFonts w:ascii="Times New Roman" w:hAnsi="Times New Roman" w:cs="Times New Roman"/>
          <w:highlight w:val="yellow"/>
        </w:rPr>
        <w:t>).</w:t>
      </w:r>
      <w:r w:rsidR="00F4402D" w:rsidRPr="00F4402D">
        <w:t xml:space="preserve"> </w:t>
      </w:r>
    </w:p>
    <w:p w14:paraId="0FBE7ADF" w14:textId="47D85B88" w:rsidR="00551B15" w:rsidRPr="00722E48" w:rsidRDefault="00551B15" w:rsidP="00722E48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197C8492" w14:textId="77777777" w:rsidR="00551B15" w:rsidRDefault="00551B15" w:rsidP="002314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69A6C" w14:textId="77777777" w:rsidR="00551B15" w:rsidRDefault="00551B15" w:rsidP="002314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F02B8" w14:textId="77777777" w:rsidR="00551B15" w:rsidRDefault="00551B15" w:rsidP="002314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80C63" w14:textId="77777777" w:rsidR="00551B15" w:rsidRDefault="00551B15" w:rsidP="002314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AFE6A3" w14:textId="2B09BE00" w:rsidR="00551B15" w:rsidRPr="00594541" w:rsidRDefault="00594541" w:rsidP="00231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41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1E1695">
        <w:rPr>
          <w:rFonts w:ascii="Times New Roman" w:hAnsi="Times New Roman" w:cs="Times New Roman"/>
          <w:sz w:val="24"/>
          <w:szCs w:val="24"/>
        </w:rPr>
        <w:t xml:space="preserve">De acordo com a tabela 2, </w:t>
      </w:r>
      <w:r w:rsidR="0026710F" w:rsidRPr="001E1695">
        <w:rPr>
          <w:rFonts w:ascii="Times New Roman" w:hAnsi="Times New Roman" w:cs="Times New Roman"/>
          <w:sz w:val="24"/>
          <w:szCs w:val="24"/>
        </w:rPr>
        <w:t xml:space="preserve">observa-se </w:t>
      </w:r>
      <w:r w:rsidR="00B95C5A" w:rsidRPr="001E1695">
        <w:rPr>
          <w:rFonts w:ascii="Times New Roman" w:hAnsi="Times New Roman" w:cs="Times New Roman"/>
          <w:sz w:val="24"/>
          <w:szCs w:val="24"/>
        </w:rPr>
        <w:t>que a idade foi de 38±11,95 (≤12 meses), 38±11,78 (</w:t>
      </w:r>
      <w:r w:rsidR="007856FC" w:rsidRPr="001E1695">
        <w:rPr>
          <w:rFonts w:ascii="Times New Roman" w:hAnsi="Times New Roman" w:cs="Times New Roman"/>
          <w:sz w:val="24"/>
          <w:szCs w:val="24"/>
        </w:rPr>
        <w:t>&gt;12 e ≤24 meses) e de 34±7,40 (&gt;24 e ≤36 meses),</w:t>
      </w:r>
      <w:r w:rsidR="00B95C5A" w:rsidRPr="001E1695">
        <w:rPr>
          <w:rFonts w:ascii="Times New Roman" w:hAnsi="Times New Roman" w:cs="Times New Roman"/>
          <w:sz w:val="24"/>
          <w:szCs w:val="24"/>
        </w:rPr>
        <w:t xml:space="preserve"> </w:t>
      </w:r>
      <w:r w:rsidR="0026710F" w:rsidRPr="001E1695">
        <w:rPr>
          <w:rFonts w:ascii="Times New Roman" w:hAnsi="Times New Roman" w:cs="Times New Roman"/>
          <w:sz w:val="24"/>
          <w:szCs w:val="24"/>
        </w:rPr>
        <w:t xml:space="preserve">não apresentando uma diferença significativa. Com relação ao peso </w:t>
      </w:r>
      <w:r w:rsidR="001E1695">
        <w:rPr>
          <w:rFonts w:ascii="Times New Roman" w:hAnsi="Times New Roman" w:cs="Times New Roman"/>
          <w:sz w:val="24"/>
          <w:szCs w:val="24"/>
        </w:rPr>
        <w:t>corporal (</w:t>
      </w:r>
      <w:r w:rsidR="0026710F" w:rsidRPr="001E1695">
        <w:rPr>
          <w:rFonts w:ascii="Times New Roman" w:hAnsi="Times New Roman" w:cs="Times New Roman"/>
          <w:sz w:val="24"/>
          <w:szCs w:val="24"/>
        </w:rPr>
        <w:t>kg</w:t>
      </w:r>
      <w:r w:rsidR="001E1695">
        <w:rPr>
          <w:rFonts w:ascii="Times New Roman" w:hAnsi="Times New Roman" w:cs="Times New Roman"/>
          <w:sz w:val="24"/>
          <w:szCs w:val="24"/>
        </w:rPr>
        <w:t>)</w:t>
      </w:r>
      <w:r w:rsidR="0026710F" w:rsidRPr="001E1695">
        <w:rPr>
          <w:rFonts w:ascii="Times New Roman" w:hAnsi="Times New Roman" w:cs="Times New Roman"/>
          <w:sz w:val="24"/>
          <w:szCs w:val="24"/>
        </w:rPr>
        <w:t xml:space="preserve"> em todos os períodos de cirurgia tiveram diferença significativa, </w:t>
      </w:r>
      <w:r w:rsidR="009146BC" w:rsidRPr="001E1695">
        <w:rPr>
          <w:rFonts w:ascii="Times New Roman" w:hAnsi="Times New Roman" w:cs="Times New Roman"/>
          <w:sz w:val="24"/>
          <w:szCs w:val="24"/>
        </w:rPr>
        <w:t xml:space="preserve">em ≤12 meses </w:t>
      </w:r>
      <w:r w:rsidR="001E1695">
        <w:rPr>
          <w:rFonts w:ascii="Times New Roman" w:hAnsi="Times New Roman" w:cs="Times New Roman"/>
          <w:sz w:val="24"/>
          <w:szCs w:val="24"/>
        </w:rPr>
        <w:t>(p</w:t>
      </w:r>
      <w:r w:rsidR="009146BC" w:rsidRPr="001E1695">
        <w:rPr>
          <w:rFonts w:ascii="Times New Roman" w:hAnsi="Times New Roman" w:cs="Times New Roman"/>
          <w:sz w:val="24"/>
          <w:szCs w:val="24"/>
        </w:rPr>
        <w:t>&lt;</w:t>
      </w:r>
      <w:r w:rsidR="001E1695">
        <w:rPr>
          <w:rFonts w:ascii="Times New Roman" w:hAnsi="Times New Roman" w:cs="Times New Roman"/>
          <w:sz w:val="24"/>
          <w:szCs w:val="24"/>
        </w:rPr>
        <w:t xml:space="preserve"> </w:t>
      </w:r>
      <w:r w:rsidR="009146BC" w:rsidRPr="001E1695">
        <w:rPr>
          <w:rFonts w:ascii="Times New Roman" w:hAnsi="Times New Roman" w:cs="Times New Roman"/>
          <w:sz w:val="24"/>
          <w:szCs w:val="24"/>
        </w:rPr>
        <w:t>0,001</w:t>
      </w:r>
      <w:r w:rsidR="001E1695">
        <w:rPr>
          <w:rFonts w:ascii="Times New Roman" w:hAnsi="Times New Roman" w:cs="Times New Roman"/>
          <w:sz w:val="24"/>
          <w:szCs w:val="24"/>
        </w:rPr>
        <w:t>)</w:t>
      </w:r>
      <w:r w:rsidR="009146BC" w:rsidRPr="001E1695">
        <w:rPr>
          <w:rFonts w:ascii="Times New Roman" w:hAnsi="Times New Roman" w:cs="Times New Roman"/>
          <w:sz w:val="24"/>
          <w:szCs w:val="24"/>
        </w:rPr>
        <w:t xml:space="preserve">, sendo que de 102,25±13,35 foi para </w:t>
      </w:r>
      <w:r w:rsidR="009146BC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146BC" w:rsidRPr="001E1695">
        <w:rPr>
          <w:rFonts w:ascii="Times New Roman" w:hAnsi="Times New Roman" w:cs="Times New Roman"/>
          <w:sz w:val="24"/>
          <w:szCs w:val="24"/>
        </w:rPr>
        <w:t xml:space="preserve">83,23±17,80. No </w:t>
      </w:r>
      <w:r w:rsidR="001E1695">
        <w:rPr>
          <w:rFonts w:ascii="Times New Roman" w:hAnsi="Times New Roman" w:cs="Times New Roman"/>
          <w:sz w:val="24"/>
          <w:szCs w:val="24"/>
        </w:rPr>
        <w:t>grupo</w:t>
      </w:r>
      <w:r w:rsidR="009146BC" w:rsidRPr="001E1695">
        <w:rPr>
          <w:rFonts w:ascii="Times New Roman" w:hAnsi="Times New Roman" w:cs="Times New Roman"/>
          <w:sz w:val="24"/>
          <w:szCs w:val="24"/>
        </w:rPr>
        <w:t xml:space="preserve"> de &gt;12 e ≤24 meses, o pré foi de </w:t>
      </w:r>
      <w:r w:rsidR="00B2351E" w:rsidRPr="001E1695">
        <w:rPr>
          <w:rFonts w:ascii="Times New Roman" w:hAnsi="Times New Roman" w:cs="Times New Roman"/>
          <w:sz w:val="24"/>
          <w:szCs w:val="24"/>
        </w:rPr>
        <w:t>111,45±15,09</w:t>
      </w:r>
      <w:r w:rsidR="00B2351E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2351E" w:rsidRPr="001E1695">
        <w:rPr>
          <w:rFonts w:ascii="Times New Roman" w:hAnsi="Times New Roman" w:cs="Times New Roman"/>
          <w:sz w:val="24"/>
          <w:szCs w:val="24"/>
        </w:rPr>
        <w:t>e pós de 78,15±11,62</w:t>
      </w:r>
      <w:r w:rsidR="000B22F3" w:rsidRPr="001E1695">
        <w:rPr>
          <w:rFonts w:ascii="Times New Roman" w:hAnsi="Times New Roman" w:cs="Times New Roman"/>
          <w:sz w:val="24"/>
          <w:szCs w:val="24"/>
        </w:rPr>
        <w:t xml:space="preserve"> e </w:t>
      </w:r>
      <w:r w:rsidR="00B2351E" w:rsidRPr="001E1695">
        <w:rPr>
          <w:rFonts w:ascii="Times New Roman" w:hAnsi="Times New Roman" w:cs="Times New Roman"/>
          <w:sz w:val="24"/>
          <w:szCs w:val="24"/>
        </w:rPr>
        <w:t>em &gt;24 e ≤36 meses peso habitual foi de 122,83±18,07</w:t>
      </w:r>
      <w:r w:rsidR="00B2351E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2351E" w:rsidRPr="001E1695">
        <w:rPr>
          <w:rFonts w:ascii="Times New Roman" w:hAnsi="Times New Roman" w:cs="Times New Roman"/>
          <w:sz w:val="24"/>
          <w:szCs w:val="24"/>
        </w:rPr>
        <w:t>e atual de 78,47±15,84.</w:t>
      </w:r>
      <w:r w:rsidR="0074181B" w:rsidRPr="001E1695">
        <w:rPr>
          <w:rFonts w:ascii="Times New Roman" w:hAnsi="Times New Roman" w:cs="Times New Roman"/>
          <w:sz w:val="24"/>
          <w:szCs w:val="24"/>
        </w:rPr>
        <w:t xml:space="preserve"> </w:t>
      </w:r>
      <w:r w:rsidR="003C14A5" w:rsidRPr="001E1695">
        <w:rPr>
          <w:rFonts w:ascii="Times New Roman" w:hAnsi="Times New Roman" w:cs="Times New Roman"/>
          <w:sz w:val="24"/>
          <w:szCs w:val="24"/>
        </w:rPr>
        <w:t xml:space="preserve">Acerca do IMC (kg/m²) </w:t>
      </w:r>
      <w:r w:rsidR="001E1695">
        <w:rPr>
          <w:rFonts w:ascii="Times New Roman" w:hAnsi="Times New Roman" w:cs="Times New Roman"/>
          <w:sz w:val="24"/>
          <w:szCs w:val="24"/>
        </w:rPr>
        <w:t xml:space="preserve">houve diferença significativa entre os tempos de cirurgia (p= </w:t>
      </w:r>
      <w:r w:rsidR="003C14A5" w:rsidRPr="001E1695">
        <w:rPr>
          <w:rFonts w:ascii="Times New Roman" w:hAnsi="Times New Roman" w:cs="Times New Roman"/>
          <w:sz w:val="24"/>
          <w:szCs w:val="24"/>
        </w:rPr>
        <w:t>0,0</w:t>
      </w:r>
      <w:r w:rsidR="001E1695">
        <w:rPr>
          <w:rFonts w:ascii="Times New Roman" w:hAnsi="Times New Roman" w:cs="Times New Roman"/>
          <w:sz w:val="24"/>
          <w:szCs w:val="24"/>
        </w:rPr>
        <w:t>48)</w:t>
      </w:r>
      <w:r w:rsidR="003C14A5" w:rsidRPr="001E1695">
        <w:rPr>
          <w:rFonts w:ascii="Times New Roman" w:hAnsi="Times New Roman" w:cs="Times New Roman"/>
          <w:sz w:val="24"/>
          <w:szCs w:val="24"/>
        </w:rPr>
        <w:t>. O pré-operatório foi de 38,43±3,96</w:t>
      </w:r>
      <w:r w:rsidR="003C14A5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C14A5" w:rsidRPr="001E1695">
        <w:rPr>
          <w:rFonts w:ascii="Times New Roman" w:hAnsi="Times New Roman" w:cs="Times New Roman"/>
          <w:sz w:val="24"/>
          <w:szCs w:val="24"/>
        </w:rPr>
        <w:t>e o pós de 30,56±4,96 (≤12 meses), seguindo de 40,39±4,06</w:t>
      </w:r>
      <w:r w:rsidR="003C14A5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C14A5" w:rsidRPr="001E1695">
        <w:rPr>
          <w:rFonts w:ascii="Times New Roman" w:hAnsi="Times New Roman" w:cs="Times New Roman"/>
          <w:sz w:val="24"/>
          <w:szCs w:val="24"/>
        </w:rPr>
        <w:t>e 28,29±3,50 (&gt;12 e ≤24 meses) e de 42,61±4,79</w:t>
      </w:r>
      <w:r w:rsidR="003C14A5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C14A5" w:rsidRPr="001E1695">
        <w:rPr>
          <w:rFonts w:ascii="Times New Roman" w:hAnsi="Times New Roman" w:cs="Times New Roman"/>
          <w:sz w:val="24"/>
          <w:szCs w:val="24"/>
        </w:rPr>
        <w:t>para 27,55±4,23 (&gt;24 e ≤36 meses).</w:t>
      </w:r>
      <w:r w:rsidR="008F2073" w:rsidRPr="001E1695">
        <w:rPr>
          <w:rFonts w:ascii="Times New Roman" w:hAnsi="Times New Roman" w:cs="Times New Roman"/>
          <w:sz w:val="24"/>
          <w:szCs w:val="24"/>
        </w:rPr>
        <w:t xml:space="preserve"> As medidas da circunferência abdominal</w:t>
      </w:r>
      <w:r w:rsidR="001E1695">
        <w:rPr>
          <w:rFonts w:ascii="Times New Roman" w:hAnsi="Times New Roman" w:cs="Times New Roman"/>
          <w:sz w:val="24"/>
          <w:szCs w:val="24"/>
        </w:rPr>
        <w:t xml:space="preserve"> pré e pós cirúrgica</w:t>
      </w:r>
      <w:r w:rsidR="008F2073" w:rsidRPr="001E1695">
        <w:rPr>
          <w:rFonts w:ascii="Times New Roman" w:hAnsi="Times New Roman" w:cs="Times New Roman"/>
          <w:sz w:val="24"/>
          <w:szCs w:val="24"/>
        </w:rPr>
        <w:t xml:space="preserve"> não </w:t>
      </w:r>
      <w:r w:rsidR="001E1695">
        <w:rPr>
          <w:rFonts w:ascii="Times New Roman" w:hAnsi="Times New Roman" w:cs="Times New Roman"/>
          <w:sz w:val="24"/>
          <w:szCs w:val="24"/>
        </w:rPr>
        <w:t>apresentaram</w:t>
      </w:r>
      <w:r w:rsidR="008F2073" w:rsidRPr="001E1695">
        <w:rPr>
          <w:rFonts w:ascii="Times New Roman" w:hAnsi="Times New Roman" w:cs="Times New Roman"/>
          <w:sz w:val="24"/>
          <w:szCs w:val="24"/>
        </w:rPr>
        <w:t xml:space="preserve"> diferença significativa</w:t>
      </w:r>
      <w:r w:rsidR="001E1695">
        <w:rPr>
          <w:rFonts w:ascii="Times New Roman" w:hAnsi="Times New Roman" w:cs="Times New Roman"/>
          <w:sz w:val="24"/>
          <w:szCs w:val="24"/>
        </w:rPr>
        <w:t xml:space="preserve"> entre os tempos de cirurgia (p= 0,239) e (p= 0,509), respectivamente</w:t>
      </w:r>
      <w:r w:rsidR="008F2073" w:rsidRPr="001E1695">
        <w:rPr>
          <w:rFonts w:ascii="Times New Roman" w:hAnsi="Times New Roman" w:cs="Times New Roman"/>
          <w:sz w:val="24"/>
          <w:szCs w:val="24"/>
        </w:rPr>
        <w:t xml:space="preserve">. </w:t>
      </w:r>
      <w:r w:rsidR="001E1695">
        <w:rPr>
          <w:rFonts w:ascii="Times New Roman" w:hAnsi="Times New Roman" w:cs="Times New Roman"/>
          <w:sz w:val="24"/>
          <w:szCs w:val="24"/>
        </w:rPr>
        <w:t>A</w:t>
      </w:r>
      <w:r w:rsidR="000B22F3" w:rsidRPr="001E1695">
        <w:rPr>
          <w:rFonts w:ascii="Times New Roman" w:hAnsi="Times New Roman" w:cs="Times New Roman"/>
          <w:sz w:val="24"/>
          <w:szCs w:val="24"/>
        </w:rPr>
        <w:t xml:space="preserve"> perda de peso (kg) apresentou </w:t>
      </w:r>
      <w:r w:rsidR="001E1695">
        <w:rPr>
          <w:rFonts w:ascii="Times New Roman" w:hAnsi="Times New Roman" w:cs="Times New Roman"/>
          <w:sz w:val="24"/>
          <w:szCs w:val="24"/>
        </w:rPr>
        <w:t xml:space="preserve">diferença significativa entre os tempos de cirurgia </w:t>
      </w:r>
      <w:r w:rsidR="000B22F3" w:rsidRPr="001E1695">
        <w:rPr>
          <w:rFonts w:ascii="Times New Roman" w:hAnsi="Times New Roman" w:cs="Times New Roman"/>
          <w:sz w:val="24"/>
          <w:szCs w:val="24"/>
        </w:rPr>
        <w:t>19,02±8,31 (≤12 meses), 33,30±7,22</w:t>
      </w:r>
      <w:r w:rsidR="000B22F3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22F3" w:rsidRPr="001E1695">
        <w:rPr>
          <w:rFonts w:ascii="Times New Roman" w:hAnsi="Times New Roman" w:cs="Times New Roman"/>
          <w:sz w:val="24"/>
          <w:szCs w:val="24"/>
        </w:rPr>
        <w:t>(&gt;12 e ≤24 meses) e de 44,36±7,04</w:t>
      </w:r>
      <w:r w:rsidR="000B22F3" w:rsidRPr="001E16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0B22F3" w:rsidRPr="001E1695">
        <w:rPr>
          <w:rFonts w:ascii="Times New Roman" w:hAnsi="Times New Roman" w:cs="Times New Roman"/>
          <w:sz w:val="24"/>
          <w:szCs w:val="24"/>
        </w:rPr>
        <w:t>(&gt;24 e ≤36 meses)</w:t>
      </w:r>
      <w:r w:rsidR="001E1695">
        <w:rPr>
          <w:rFonts w:ascii="Times New Roman" w:hAnsi="Times New Roman" w:cs="Times New Roman"/>
          <w:sz w:val="24"/>
          <w:szCs w:val="24"/>
        </w:rPr>
        <w:t xml:space="preserve"> (p&lt; 0,001)</w:t>
      </w:r>
      <w:r w:rsidR="000B22F3" w:rsidRPr="001E1695">
        <w:rPr>
          <w:rFonts w:ascii="Times New Roman" w:hAnsi="Times New Roman" w:cs="Times New Roman"/>
          <w:sz w:val="24"/>
          <w:szCs w:val="24"/>
        </w:rPr>
        <w:t>.</w:t>
      </w:r>
    </w:p>
    <w:p w14:paraId="1F3C06C7" w14:textId="1B5B0E5F" w:rsidR="0056246F" w:rsidRDefault="0056246F" w:rsidP="00DD7D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246F">
        <w:rPr>
          <w:rFonts w:ascii="Times New Roman" w:hAnsi="Times New Roman" w:cs="Times New Roman"/>
          <w:iCs/>
          <w:sz w:val="24"/>
          <w:szCs w:val="24"/>
        </w:rPr>
        <w:t>Tabela 2. Dados das variáveis antropométricas de acordo com o tempo cirúrgico, de i</w:t>
      </w:r>
      <w:r w:rsidR="0099087F">
        <w:rPr>
          <w:rFonts w:ascii="Times New Roman" w:hAnsi="Times New Roman" w:cs="Times New Roman"/>
          <w:iCs/>
          <w:sz w:val="24"/>
          <w:szCs w:val="24"/>
        </w:rPr>
        <w:t>ndivíduos pré e pós-operatório.</w:t>
      </w:r>
    </w:p>
    <w:tbl>
      <w:tblPr>
        <w:tblStyle w:val="Tabelacomgrade"/>
        <w:tblW w:w="5000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1772"/>
        <w:gridCol w:w="1982"/>
        <w:gridCol w:w="2314"/>
        <w:gridCol w:w="957"/>
      </w:tblGrid>
      <w:tr w:rsidR="0056246F" w:rsidRPr="00F4402D" w14:paraId="2FB2E19A" w14:textId="77777777" w:rsidTr="00722E48">
        <w:trPr>
          <w:jc w:val="center"/>
        </w:trPr>
        <w:tc>
          <w:tcPr>
            <w:tcW w:w="1218" w:type="pct"/>
            <w:vMerge w:val="restart"/>
            <w:vAlign w:val="center"/>
          </w:tcPr>
          <w:p w14:paraId="5CDCB7E3" w14:textId="77777777" w:rsidR="0056246F" w:rsidRPr="00F4402D" w:rsidRDefault="0056246F" w:rsidP="00E91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Variáveis</w:t>
            </w:r>
          </w:p>
        </w:tc>
        <w:tc>
          <w:tcPr>
            <w:tcW w:w="3267" w:type="pct"/>
            <w:gridSpan w:val="3"/>
            <w:tcBorders>
              <w:bottom w:val="single" w:sz="4" w:space="0" w:color="auto"/>
            </w:tcBorders>
            <w:vAlign w:val="center"/>
          </w:tcPr>
          <w:p w14:paraId="1A877721" w14:textId="77777777" w:rsidR="0056246F" w:rsidRPr="00F4402D" w:rsidRDefault="0056246F" w:rsidP="00E91FE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Tempo de cirurgia </w:t>
            </w:r>
          </w:p>
        </w:tc>
        <w:tc>
          <w:tcPr>
            <w:tcW w:w="515" w:type="pct"/>
            <w:vMerge w:val="restart"/>
            <w:vAlign w:val="center"/>
          </w:tcPr>
          <w:p w14:paraId="59F1E389" w14:textId="77777777" w:rsidR="0056246F" w:rsidRPr="00F4402D" w:rsidRDefault="0056246F" w:rsidP="00E91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p-valor</w:t>
            </w:r>
          </w:p>
        </w:tc>
      </w:tr>
      <w:tr w:rsidR="0056246F" w:rsidRPr="00F4402D" w14:paraId="325B5238" w14:textId="77777777" w:rsidTr="00722E48">
        <w:trPr>
          <w:jc w:val="center"/>
        </w:trPr>
        <w:tc>
          <w:tcPr>
            <w:tcW w:w="1218" w:type="pct"/>
            <w:vMerge/>
            <w:tcBorders>
              <w:bottom w:val="single" w:sz="4" w:space="0" w:color="auto"/>
            </w:tcBorders>
            <w:vAlign w:val="center"/>
          </w:tcPr>
          <w:p w14:paraId="7C859AD2" w14:textId="77777777" w:rsidR="0056246F" w:rsidRPr="00F4402D" w:rsidRDefault="0056246F" w:rsidP="00E91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2C916E3D" w14:textId="56ECC50C" w:rsidR="0056246F" w:rsidRPr="00F4402D" w:rsidRDefault="0056246F" w:rsidP="00E91FE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≤12 meses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14:paraId="623EEF0D" w14:textId="54503087" w:rsidR="0056246F" w:rsidRPr="00F4402D" w:rsidRDefault="0056246F" w:rsidP="00E91FE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&gt;12 e ≤24 meses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14:paraId="2365BE36" w14:textId="23629CB6" w:rsidR="0056246F" w:rsidRPr="00F4402D" w:rsidRDefault="0056246F" w:rsidP="00E91FE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&gt;24 e ≤36 meses</w:t>
            </w:r>
          </w:p>
        </w:tc>
        <w:tc>
          <w:tcPr>
            <w:tcW w:w="515" w:type="pct"/>
            <w:vMerge/>
            <w:tcBorders>
              <w:bottom w:val="single" w:sz="4" w:space="0" w:color="auto"/>
            </w:tcBorders>
            <w:vAlign w:val="center"/>
          </w:tcPr>
          <w:p w14:paraId="113ED418" w14:textId="77777777" w:rsidR="0056246F" w:rsidRPr="00F4402D" w:rsidRDefault="0056246F" w:rsidP="00E91F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46F" w:rsidRPr="00F4402D" w14:paraId="4516811D" w14:textId="77777777" w:rsidTr="00722E48">
        <w:trPr>
          <w:trHeight w:val="340"/>
          <w:jc w:val="center"/>
        </w:trPr>
        <w:tc>
          <w:tcPr>
            <w:tcW w:w="1218" w:type="pct"/>
            <w:tcBorders>
              <w:top w:val="single" w:sz="4" w:space="0" w:color="auto"/>
            </w:tcBorders>
            <w:vAlign w:val="center"/>
          </w:tcPr>
          <w:p w14:paraId="746DFC57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Idade (anos)</w:t>
            </w:r>
          </w:p>
        </w:tc>
        <w:tc>
          <w:tcPr>
            <w:tcW w:w="954" w:type="pct"/>
            <w:tcBorders>
              <w:top w:val="single" w:sz="4" w:space="0" w:color="auto"/>
            </w:tcBorders>
            <w:vAlign w:val="center"/>
          </w:tcPr>
          <w:p w14:paraId="3A76992E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38±11,95</w:t>
            </w:r>
          </w:p>
        </w:tc>
        <w:tc>
          <w:tcPr>
            <w:tcW w:w="1067" w:type="pct"/>
            <w:tcBorders>
              <w:top w:val="single" w:sz="4" w:space="0" w:color="auto"/>
            </w:tcBorders>
            <w:vAlign w:val="center"/>
          </w:tcPr>
          <w:p w14:paraId="72DF520C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38±11,78</w:t>
            </w:r>
          </w:p>
        </w:tc>
        <w:tc>
          <w:tcPr>
            <w:tcW w:w="1246" w:type="pct"/>
            <w:tcBorders>
              <w:top w:val="single" w:sz="4" w:space="0" w:color="auto"/>
            </w:tcBorders>
            <w:vAlign w:val="center"/>
          </w:tcPr>
          <w:p w14:paraId="7C5B9C7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34±7,40</w:t>
            </w:r>
          </w:p>
        </w:tc>
        <w:tc>
          <w:tcPr>
            <w:tcW w:w="515" w:type="pct"/>
            <w:tcBorders>
              <w:top w:val="single" w:sz="4" w:space="0" w:color="auto"/>
            </w:tcBorders>
            <w:vAlign w:val="center"/>
          </w:tcPr>
          <w:p w14:paraId="618EF9E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0,322</w:t>
            </w:r>
          </w:p>
        </w:tc>
      </w:tr>
      <w:tr w:rsidR="0056246F" w:rsidRPr="00F4402D" w14:paraId="489CF904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0B642016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Peso habitual (kg) </w:t>
            </w:r>
          </w:p>
        </w:tc>
        <w:tc>
          <w:tcPr>
            <w:tcW w:w="954" w:type="pct"/>
            <w:vAlign w:val="center"/>
          </w:tcPr>
          <w:p w14:paraId="1B2FAAB6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102,25±13,35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7" w:type="pct"/>
            <w:vAlign w:val="center"/>
          </w:tcPr>
          <w:p w14:paraId="0EB4BCDF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111,45±15,09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6" w:type="pct"/>
            <w:vAlign w:val="center"/>
          </w:tcPr>
          <w:p w14:paraId="46BE65B1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122,83±18,07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15" w:type="pct"/>
            <w:vAlign w:val="center"/>
          </w:tcPr>
          <w:p w14:paraId="1150175D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  <w:tr w:rsidR="0056246F" w:rsidRPr="00F4402D" w14:paraId="26E0C1FA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4909EB10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Peso atual (kg)</w:t>
            </w:r>
          </w:p>
        </w:tc>
        <w:tc>
          <w:tcPr>
            <w:tcW w:w="954" w:type="pct"/>
            <w:vAlign w:val="center"/>
          </w:tcPr>
          <w:p w14:paraId="1C8BB223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83,23±17,80</w:t>
            </w:r>
          </w:p>
        </w:tc>
        <w:tc>
          <w:tcPr>
            <w:tcW w:w="1067" w:type="pct"/>
            <w:vAlign w:val="center"/>
          </w:tcPr>
          <w:p w14:paraId="363D9CB7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78,15±11,62</w:t>
            </w:r>
          </w:p>
        </w:tc>
        <w:tc>
          <w:tcPr>
            <w:tcW w:w="1246" w:type="pct"/>
            <w:vAlign w:val="center"/>
          </w:tcPr>
          <w:p w14:paraId="74B1F490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78,47±15,84</w:t>
            </w:r>
          </w:p>
        </w:tc>
        <w:tc>
          <w:tcPr>
            <w:tcW w:w="515" w:type="pct"/>
            <w:vAlign w:val="center"/>
          </w:tcPr>
          <w:p w14:paraId="6A004194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0,453</w:t>
            </w:r>
          </w:p>
        </w:tc>
      </w:tr>
      <w:tr w:rsidR="0056246F" w:rsidRPr="00F4402D" w14:paraId="7DCE47ED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177E6D4A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IMC habitual (kg/m</w:t>
            </w:r>
            <w:r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14:paraId="68335EB6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38,43±3,96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7" w:type="pct"/>
            <w:vAlign w:val="center"/>
          </w:tcPr>
          <w:p w14:paraId="15C55A1D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40,39±4,06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46" w:type="pct"/>
            <w:vAlign w:val="center"/>
          </w:tcPr>
          <w:p w14:paraId="4F1ED6E3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42,61±4,79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515" w:type="pct"/>
            <w:vAlign w:val="center"/>
          </w:tcPr>
          <w:p w14:paraId="6D269FD3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</w:tc>
      </w:tr>
      <w:tr w:rsidR="0056246F" w:rsidRPr="00F4402D" w14:paraId="778B3BAA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6DAA4D0D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IMC atual (kg/m</w:t>
            </w:r>
            <w:r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4" w:type="pct"/>
            <w:vAlign w:val="center"/>
          </w:tcPr>
          <w:p w14:paraId="395AD29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30,56±4,96</w:t>
            </w:r>
          </w:p>
        </w:tc>
        <w:tc>
          <w:tcPr>
            <w:tcW w:w="1067" w:type="pct"/>
            <w:vAlign w:val="center"/>
          </w:tcPr>
          <w:p w14:paraId="6C4E208E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28,29±3,50</w:t>
            </w:r>
          </w:p>
        </w:tc>
        <w:tc>
          <w:tcPr>
            <w:tcW w:w="1246" w:type="pct"/>
            <w:vAlign w:val="center"/>
          </w:tcPr>
          <w:p w14:paraId="0C43D3C9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27,55±4,23</w:t>
            </w:r>
          </w:p>
        </w:tc>
        <w:tc>
          <w:tcPr>
            <w:tcW w:w="515" w:type="pct"/>
            <w:vAlign w:val="center"/>
          </w:tcPr>
          <w:p w14:paraId="21208496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0,048</w:t>
            </w:r>
          </w:p>
        </w:tc>
      </w:tr>
      <w:tr w:rsidR="0056246F" w:rsidRPr="00F4402D" w14:paraId="194925F7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337CEC68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Abd</w:t>
            </w:r>
            <w:proofErr w:type="spellEnd"/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. habitual (cm)</w:t>
            </w:r>
          </w:p>
        </w:tc>
        <w:tc>
          <w:tcPr>
            <w:tcW w:w="954" w:type="pct"/>
            <w:vAlign w:val="center"/>
          </w:tcPr>
          <w:p w14:paraId="5A86312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118,05±5,61</w:t>
            </w:r>
          </w:p>
        </w:tc>
        <w:tc>
          <w:tcPr>
            <w:tcW w:w="1067" w:type="pct"/>
            <w:vAlign w:val="center"/>
          </w:tcPr>
          <w:p w14:paraId="6918FADC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116,75±10,52</w:t>
            </w:r>
          </w:p>
        </w:tc>
        <w:tc>
          <w:tcPr>
            <w:tcW w:w="1246" w:type="pct"/>
            <w:vAlign w:val="center"/>
          </w:tcPr>
          <w:p w14:paraId="7E5CCB9F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121,32±9,81</w:t>
            </w:r>
          </w:p>
        </w:tc>
        <w:tc>
          <w:tcPr>
            <w:tcW w:w="515" w:type="pct"/>
            <w:vAlign w:val="center"/>
          </w:tcPr>
          <w:p w14:paraId="48FC7CB6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0,239</w:t>
            </w:r>
          </w:p>
        </w:tc>
      </w:tr>
      <w:tr w:rsidR="0056246F" w:rsidRPr="00F4402D" w14:paraId="337C56D1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26423206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proofErr w:type="spellStart"/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Abd</w:t>
            </w:r>
            <w:proofErr w:type="spellEnd"/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. atual (cm)</w:t>
            </w:r>
          </w:p>
        </w:tc>
        <w:tc>
          <w:tcPr>
            <w:tcW w:w="954" w:type="pct"/>
            <w:vAlign w:val="center"/>
          </w:tcPr>
          <w:p w14:paraId="5485D9FC" w14:textId="261401B6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92,90±13,69</w:t>
            </w:r>
          </w:p>
        </w:tc>
        <w:tc>
          <w:tcPr>
            <w:tcW w:w="1067" w:type="pct"/>
            <w:vAlign w:val="center"/>
          </w:tcPr>
          <w:p w14:paraId="2E086F2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94,84±13,50</w:t>
            </w:r>
          </w:p>
        </w:tc>
        <w:tc>
          <w:tcPr>
            <w:tcW w:w="1246" w:type="pct"/>
            <w:vAlign w:val="center"/>
          </w:tcPr>
          <w:p w14:paraId="149D7733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97,64±12,51</w:t>
            </w:r>
          </w:p>
        </w:tc>
        <w:tc>
          <w:tcPr>
            <w:tcW w:w="515" w:type="pct"/>
            <w:vAlign w:val="center"/>
          </w:tcPr>
          <w:p w14:paraId="77F2AA4D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0,509</w:t>
            </w:r>
          </w:p>
        </w:tc>
      </w:tr>
      <w:tr w:rsidR="0056246F" w:rsidRPr="00F4402D" w14:paraId="2E24E17B" w14:textId="77777777" w:rsidTr="00722E48">
        <w:trPr>
          <w:trHeight w:val="340"/>
          <w:jc w:val="center"/>
        </w:trPr>
        <w:tc>
          <w:tcPr>
            <w:tcW w:w="1218" w:type="pct"/>
            <w:vAlign w:val="center"/>
          </w:tcPr>
          <w:p w14:paraId="441B59BB" w14:textId="77777777" w:rsidR="0056246F" w:rsidRPr="00F4402D" w:rsidRDefault="0056246F" w:rsidP="008068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 xml:space="preserve">Perda de peso (kg) </w:t>
            </w:r>
          </w:p>
        </w:tc>
        <w:tc>
          <w:tcPr>
            <w:tcW w:w="954" w:type="pct"/>
            <w:vAlign w:val="center"/>
          </w:tcPr>
          <w:p w14:paraId="684E318C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19,02±8,31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67" w:type="pct"/>
            <w:vAlign w:val="center"/>
          </w:tcPr>
          <w:p w14:paraId="1ACFC72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33,30±7,22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46" w:type="pct"/>
            <w:vAlign w:val="center"/>
          </w:tcPr>
          <w:p w14:paraId="3018610A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44,36±7,04</w:t>
            </w:r>
            <w:r w:rsidR="00DD7D0C" w:rsidRPr="00F440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515" w:type="pct"/>
            <w:vAlign w:val="center"/>
          </w:tcPr>
          <w:p w14:paraId="324F7AC0" w14:textId="77777777" w:rsidR="0056246F" w:rsidRPr="00F4402D" w:rsidRDefault="0056246F" w:rsidP="008068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02D">
              <w:rPr>
                <w:rFonts w:ascii="Times New Roman" w:hAnsi="Times New Roman" w:cs="Times New Roman"/>
                <w:sz w:val="24"/>
                <w:szCs w:val="24"/>
              </w:rPr>
              <w:t>&lt;0,001</w:t>
            </w:r>
          </w:p>
        </w:tc>
      </w:tr>
    </w:tbl>
    <w:p w14:paraId="509A1DB5" w14:textId="1B50AFA9" w:rsidR="00F4402D" w:rsidRPr="00F4402D" w:rsidRDefault="00722E48" w:rsidP="00F4402D">
      <w:pPr>
        <w:spacing w:line="360" w:lineRule="auto"/>
        <w:jc w:val="both"/>
      </w:pPr>
      <w:r w:rsidRPr="00993D9D">
        <w:rPr>
          <w:rFonts w:ascii="Times New Roman" w:hAnsi="Times New Roman" w:cs="Times New Roman"/>
          <w:szCs w:val="24"/>
          <w:highlight w:val="yellow"/>
        </w:rPr>
        <w:t xml:space="preserve">(2) IMC – Índice de Massa Corporal; C. </w:t>
      </w:r>
      <w:proofErr w:type="spellStart"/>
      <w:r w:rsidRPr="00993D9D">
        <w:rPr>
          <w:rFonts w:ascii="Times New Roman" w:hAnsi="Times New Roman" w:cs="Times New Roman"/>
          <w:szCs w:val="24"/>
          <w:highlight w:val="yellow"/>
        </w:rPr>
        <w:t>Abd</w:t>
      </w:r>
      <w:proofErr w:type="spellEnd"/>
      <w:r w:rsidRPr="00993D9D">
        <w:rPr>
          <w:rFonts w:ascii="Times New Roman" w:hAnsi="Times New Roman" w:cs="Times New Roman"/>
          <w:szCs w:val="24"/>
          <w:highlight w:val="yellow"/>
        </w:rPr>
        <w:t>. – Circunferência abdominal.</w:t>
      </w:r>
      <w:r w:rsidR="00F4402D" w:rsidRPr="00993D9D">
        <w:rPr>
          <w:rFonts w:ascii="Times New Roman" w:hAnsi="Times New Roman" w:cs="Times New Roman"/>
          <w:szCs w:val="24"/>
          <w:highlight w:val="yellow"/>
        </w:rPr>
        <w:t xml:space="preserve"> </w:t>
      </w:r>
      <w:r w:rsidR="00F4402D" w:rsidRPr="00993D9D">
        <w:rPr>
          <w:rFonts w:ascii="Times New Roman" w:hAnsi="Times New Roman" w:cs="Times New Roman"/>
          <w:highlight w:val="yellow"/>
        </w:rPr>
        <w:t xml:space="preserve">* Valores menores que 0,05 indicam diferença estatística pelo teste </w:t>
      </w:r>
      <w:proofErr w:type="spellStart"/>
      <w:r w:rsidR="00F4402D" w:rsidRPr="00993D9D">
        <w:rPr>
          <w:rFonts w:ascii="Times New Roman" w:hAnsi="Times New Roman" w:cs="Times New Roman"/>
          <w:highlight w:val="yellow"/>
        </w:rPr>
        <w:t>Statistical</w:t>
      </w:r>
      <w:proofErr w:type="spellEnd"/>
      <w:r w:rsidR="00F4402D" w:rsidRPr="00993D9D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F4402D" w:rsidRPr="00993D9D">
        <w:rPr>
          <w:rFonts w:ascii="Times New Roman" w:hAnsi="Times New Roman" w:cs="Times New Roman"/>
          <w:highlight w:val="yellow"/>
        </w:rPr>
        <w:t>Package</w:t>
      </w:r>
      <w:proofErr w:type="spellEnd"/>
      <w:r w:rsidR="00F4402D" w:rsidRPr="00993D9D">
        <w:rPr>
          <w:rFonts w:ascii="Times New Roman" w:hAnsi="Times New Roman" w:cs="Times New Roman"/>
          <w:highlight w:val="yellow"/>
        </w:rPr>
        <w:t xml:space="preserve"> for Social </w:t>
      </w:r>
      <w:proofErr w:type="spellStart"/>
      <w:r w:rsidR="00F4402D" w:rsidRPr="00993D9D">
        <w:rPr>
          <w:rFonts w:ascii="Times New Roman" w:hAnsi="Times New Roman" w:cs="Times New Roman"/>
          <w:highlight w:val="yellow"/>
        </w:rPr>
        <w:t>Sciences</w:t>
      </w:r>
      <w:proofErr w:type="spellEnd"/>
      <w:r w:rsidR="00F4402D" w:rsidRPr="00993D9D">
        <w:rPr>
          <w:rFonts w:ascii="Times New Roman" w:hAnsi="Times New Roman" w:cs="Times New Roman"/>
          <w:highlight w:val="yellow"/>
        </w:rPr>
        <w:t xml:space="preserve"> (SPSS</w:t>
      </w:r>
      <w:r w:rsidR="00F4402D" w:rsidRPr="00993D9D">
        <w:rPr>
          <w:rFonts w:ascii="Times New Roman" w:hAnsi="Times New Roman" w:cs="Times New Roman"/>
          <w:highlight w:val="yellow"/>
          <w:vertAlign w:val="superscript"/>
        </w:rPr>
        <w:t>®</w:t>
      </w:r>
      <w:r w:rsidR="00F4402D" w:rsidRPr="00993D9D">
        <w:rPr>
          <w:rFonts w:ascii="Times New Roman" w:hAnsi="Times New Roman" w:cs="Times New Roman"/>
          <w:highlight w:val="yellow"/>
        </w:rPr>
        <w:t>) versão 22</w:t>
      </w:r>
      <w:r w:rsidR="00F4402D">
        <w:rPr>
          <w:rFonts w:ascii="Times New Roman" w:hAnsi="Times New Roman" w:cs="Times New Roman"/>
        </w:rPr>
        <w:t>.</w:t>
      </w:r>
    </w:p>
    <w:p w14:paraId="233A885C" w14:textId="2999D22E" w:rsidR="00722E48" w:rsidRPr="00722E48" w:rsidRDefault="00722E48" w:rsidP="00722E48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552FEFA7" w14:textId="77777777" w:rsidR="00551B15" w:rsidRDefault="00551B15" w:rsidP="005A746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018FF5" w14:textId="77777777" w:rsidR="005A7467" w:rsidRPr="001E1695" w:rsidRDefault="005A7467" w:rsidP="007A04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1695">
        <w:rPr>
          <w:rFonts w:ascii="Times New Roman" w:hAnsi="Times New Roman" w:cs="Times New Roman"/>
          <w:b/>
          <w:sz w:val="24"/>
          <w:szCs w:val="24"/>
        </w:rPr>
        <w:t>DISCUSSÃO</w:t>
      </w:r>
    </w:p>
    <w:p w14:paraId="22B2CDEE" w14:textId="28DB5A9A" w:rsidR="000A4FE5" w:rsidRPr="007A0433" w:rsidRDefault="006F5CB2" w:rsidP="007A04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1695">
        <w:rPr>
          <w:rFonts w:ascii="Times New Roman" w:hAnsi="Times New Roman" w:cs="Times New Roman"/>
          <w:b/>
          <w:sz w:val="24"/>
          <w:szCs w:val="24"/>
        </w:rPr>
        <w:tab/>
      </w:r>
      <w:bookmarkStart w:id="1" w:name="_Hlk531523448"/>
      <w:r w:rsidRPr="007A0433">
        <w:rPr>
          <w:rFonts w:ascii="Times New Roman" w:hAnsi="Times New Roman" w:cs="Times New Roman"/>
          <w:sz w:val="24"/>
          <w:szCs w:val="24"/>
        </w:rPr>
        <w:t>Segundo a ABESO (2016),</w:t>
      </w:r>
      <w:r w:rsidRPr="007A0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433">
        <w:rPr>
          <w:rFonts w:ascii="Times New Roman" w:hAnsi="Times New Roman" w:cs="Times New Roman"/>
          <w:sz w:val="24"/>
          <w:szCs w:val="24"/>
        </w:rPr>
        <w:t>a obesidade é uma epidemia que vem atingindo cada vez mais a população, sem distinção de sexo, idade, raça e condição socioeconômica. No presente estudo, o sexo que apresent</w:t>
      </w:r>
      <w:r w:rsidR="004E6D1C">
        <w:rPr>
          <w:rFonts w:ascii="Times New Roman" w:hAnsi="Times New Roman" w:cs="Times New Roman"/>
          <w:sz w:val="24"/>
          <w:szCs w:val="24"/>
        </w:rPr>
        <w:t>ou</w:t>
      </w:r>
      <w:r w:rsidRPr="007A0433">
        <w:rPr>
          <w:rFonts w:ascii="Times New Roman" w:hAnsi="Times New Roman" w:cs="Times New Roman"/>
          <w:sz w:val="24"/>
          <w:szCs w:val="24"/>
        </w:rPr>
        <w:t xml:space="preserve"> maior </w:t>
      </w:r>
      <w:r w:rsidR="004E6D1C">
        <w:rPr>
          <w:rFonts w:ascii="Times New Roman" w:hAnsi="Times New Roman" w:cs="Times New Roman"/>
          <w:sz w:val="24"/>
          <w:szCs w:val="24"/>
        </w:rPr>
        <w:t>número</w:t>
      </w:r>
      <w:r w:rsidRPr="007A0433">
        <w:rPr>
          <w:rFonts w:ascii="Times New Roman" w:hAnsi="Times New Roman" w:cs="Times New Roman"/>
          <w:sz w:val="24"/>
          <w:szCs w:val="24"/>
        </w:rPr>
        <w:t xml:space="preserve"> de indivíduos obesos </w:t>
      </w:r>
      <w:r w:rsidR="004E6D1C">
        <w:rPr>
          <w:rFonts w:ascii="Times New Roman" w:hAnsi="Times New Roman" w:cs="Times New Roman"/>
          <w:sz w:val="24"/>
          <w:szCs w:val="24"/>
        </w:rPr>
        <w:t>foram as</w:t>
      </w:r>
      <w:r w:rsidRPr="007A0433">
        <w:rPr>
          <w:rFonts w:ascii="Times New Roman" w:hAnsi="Times New Roman" w:cs="Times New Roman"/>
          <w:sz w:val="24"/>
          <w:szCs w:val="24"/>
        </w:rPr>
        <w:t xml:space="preserve"> mulheres, </w:t>
      </w:r>
      <w:r w:rsidR="004E6D1C">
        <w:rPr>
          <w:rFonts w:ascii="Times New Roman" w:hAnsi="Times New Roman" w:cs="Times New Roman"/>
          <w:sz w:val="24"/>
          <w:szCs w:val="24"/>
        </w:rPr>
        <w:lastRenderedPageBreak/>
        <w:t xml:space="preserve">totalizando </w:t>
      </w:r>
      <w:r w:rsidRPr="007A0433">
        <w:rPr>
          <w:rFonts w:ascii="Times New Roman" w:hAnsi="Times New Roman" w:cs="Times New Roman"/>
          <w:sz w:val="24"/>
          <w:szCs w:val="24"/>
        </w:rPr>
        <w:t>48</w:t>
      </w:r>
      <w:r w:rsidR="00D53C53" w:rsidRPr="007A0433">
        <w:rPr>
          <w:rFonts w:ascii="Times New Roman" w:hAnsi="Times New Roman" w:cs="Times New Roman"/>
          <w:sz w:val="24"/>
          <w:szCs w:val="24"/>
        </w:rPr>
        <w:t>,</w:t>
      </w:r>
      <w:r w:rsidRPr="007A0433">
        <w:rPr>
          <w:rFonts w:ascii="Times New Roman" w:hAnsi="Times New Roman" w:cs="Times New Roman"/>
          <w:sz w:val="24"/>
          <w:szCs w:val="24"/>
        </w:rPr>
        <w:t xml:space="preserve"> enquanto homens</w:t>
      </w:r>
      <w:r w:rsidR="004E6D1C">
        <w:rPr>
          <w:rFonts w:ascii="Times New Roman" w:hAnsi="Times New Roman" w:cs="Times New Roman"/>
          <w:sz w:val="24"/>
          <w:szCs w:val="24"/>
        </w:rPr>
        <w:t xml:space="preserve"> representaram 22 indivíduos. E</w:t>
      </w:r>
      <w:r w:rsidR="0060479F" w:rsidRPr="007A0433">
        <w:rPr>
          <w:rFonts w:ascii="Times New Roman" w:hAnsi="Times New Roman" w:cs="Times New Roman"/>
          <w:sz w:val="24"/>
          <w:szCs w:val="24"/>
        </w:rPr>
        <w:t xml:space="preserve">ste dado se assemelha ao estudo realizado por </w:t>
      </w:r>
      <w:proofErr w:type="spellStart"/>
      <w:r w:rsidR="0060479F" w:rsidRPr="007A0433">
        <w:rPr>
          <w:rFonts w:ascii="Times New Roman" w:hAnsi="Times New Roman" w:cs="Times New Roman"/>
          <w:sz w:val="24"/>
          <w:szCs w:val="24"/>
        </w:rPr>
        <w:t>Poletto</w:t>
      </w:r>
      <w:proofErr w:type="spellEnd"/>
      <w:r w:rsidR="0060479F" w:rsidRPr="007A0433">
        <w:rPr>
          <w:rFonts w:ascii="Times New Roman" w:hAnsi="Times New Roman" w:cs="Times New Roman"/>
          <w:sz w:val="24"/>
          <w:szCs w:val="24"/>
        </w:rPr>
        <w:t xml:space="preserve"> et al</w:t>
      </w:r>
      <w:r w:rsidR="001E1695" w:rsidRPr="007A0433">
        <w:rPr>
          <w:rFonts w:ascii="Times New Roman" w:hAnsi="Times New Roman" w:cs="Times New Roman"/>
          <w:sz w:val="24"/>
          <w:szCs w:val="24"/>
        </w:rPr>
        <w:t>.,</w:t>
      </w:r>
      <w:r w:rsidR="00205393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1E1695" w:rsidRPr="007A0433">
        <w:rPr>
          <w:rFonts w:ascii="Times New Roman" w:hAnsi="Times New Roman" w:cs="Times New Roman"/>
          <w:sz w:val="24"/>
          <w:szCs w:val="24"/>
        </w:rPr>
        <w:t>(</w:t>
      </w:r>
      <w:r w:rsidR="00205393" w:rsidRPr="007A0433">
        <w:rPr>
          <w:rFonts w:ascii="Times New Roman" w:hAnsi="Times New Roman" w:cs="Times New Roman"/>
          <w:sz w:val="24"/>
          <w:szCs w:val="24"/>
        </w:rPr>
        <w:t>2016</w:t>
      </w:r>
      <w:r w:rsidR="001E1695" w:rsidRPr="007A0433">
        <w:rPr>
          <w:rFonts w:ascii="Times New Roman" w:hAnsi="Times New Roman" w:cs="Times New Roman"/>
          <w:sz w:val="24"/>
          <w:szCs w:val="24"/>
        </w:rPr>
        <w:t>),</w:t>
      </w:r>
      <w:r w:rsidR="00C06CB3" w:rsidRPr="007A0433">
        <w:rPr>
          <w:rFonts w:ascii="Times New Roman" w:hAnsi="Times New Roman" w:cs="Times New Roman"/>
          <w:sz w:val="24"/>
          <w:szCs w:val="24"/>
        </w:rPr>
        <w:t xml:space="preserve"> onde 21 eram do sexo feminino e 3 do masculino.</w:t>
      </w:r>
      <w:r w:rsidR="0060479F" w:rsidRPr="007A043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1E1695" w:rsidRPr="007A0433">
        <w:rPr>
          <w:rFonts w:ascii="Times New Roman" w:hAnsi="Times New Roman" w:cs="Times New Roman"/>
          <w:sz w:val="24"/>
          <w:szCs w:val="24"/>
        </w:rPr>
        <w:t>No presente estudo a</w:t>
      </w:r>
      <w:r w:rsidR="006D5D46" w:rsidRPr="007A0433">
        <w:rPr>
          <w:rFonts w:ascii="Times New Roman" w:hAnsi="Times New Roman" w:cs="Times New Roman"/>
          <w:sz w:val="24"/>
          <w:szCs w:val="24"/>
        </w:rPr>
        <w:t xml:space="preserve"> idade média </w:t>
      </w:r>
      <w:r w:rsidR="004E6D1C">
        <w:rPr>
          <w:rFonts w:ascii="Times New Roman" w:hAnsi="Times New Roman" w:cs="Times New Roman"/>
          <w:sz w:val="24"/>
          <w:szCs w:val="24"/>
        </w:rPr>
        <w:t xml:space="preserve">(anos) </w:t>
      </w:r>
      <w:r w:rsidR="006D5D46" w:rsidRPr="007A0433">
        <w:rPr>
          <w:rFonts w:ascii="Times New Roman" w:hAnsi="Times New Roman" w:cs="Times New Roman"/>
          <w:sz w:val="24"/>
          <w:szCs w:val="24"/>
        </w:rPr>
        <w:t>de quem participou foi de 38</w:t>
      </w:r>
      <w:r w:rsidR="00C07E14">
        <w:rPr>
          <w:rFonts w:ascii="Times New Roman" w:hAnsi="Times New Roman" w:cs="Times New Roman"/>
          <w:sz w:val="24"/>
          <w:szCs w:val="24"/>
        </w:rPr>
        <w:t>±11,78</w:t>
      </w:r>
      <w:r w:rsidR="006D5D46" w:rsidRPr="007A0433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531523483"/>
      <w:r w:rsidR="004E6D1C">
        <w:rPr>
          <w:rFonts w:ascii="Times New Roman" w:hAnsi="Times New Roman" w:cs="Times New Roman"/>
          <w:sz w:val="24"/>
          <w:szCs w:val="24"/>
        </w:rPr>
        <w:t>A respeito do nível de conhecimento (</w:t>
      </w:r>
      <w:r w:rsidR="00FC17C6" w:rsidRPr="007A0433">
        <w:rPr>
          <w:rFonts w:ascii="Times New Roman" w:hAnsi="Times New Roman" w:cs="Times New Roman"/>
          <w:sz w:val="24"/>
          <w:szCs w:val="24"/>
        </w:rPr>
        <w:t>escolaridade</w:t>
      </w:r>
      <w:r w:rsidR="004E6D1C" w:rsidRPr="00F4402D">
        <w:rPr>
          <w:rFonts w:ascii="Times New Roman" w:hAnsi="Times New Roman" w:cs="Times New Roman"/>
          <w:sz w:val="24"/>
          <w:szCs w:val="24"/>
        </w:rPr>
        <w:t>)</w:t>
      </w:r>
      <w:r w:rsidR="00F4402D">
        <w:rPr>
          <w:rFonts w:ascii="Times New Roman" w:hAnsi="Times New Roman" w:cs="Times New Roman"/>
          <w:sz w:val="24"/>
          <w:szCs w:val="24"/>
        </w:rPr>
        <w:t xml:space="preserve">, </w:t>
      </w:r>
      <w:r w:rsidR="00AC0143">
        <w:rPr>
          <w:rFonts w:ascii="Times New Roman" w:hAnsi="Times New Roman" w:cs="Times New Roman"/>
          <w:sz w:val="24"/>
          <w:szCs w:val="24"/>
        </w:rPr>
        <w:t xml:space="preserve">33 indivíduos de ambos os sexos cursavam o ensino superior completo, e 37 não alcançaram graduação completa. A raça parda foi predominante nos indivíduos que realizaram a cirurgia, contabilizando 38 indivíduos, onde 12 </w:t>
      </w:r>
      <w:r w:rsidR="00E12994">
        <w:rPr>
          <w:rFonts w:ascii="Times New Roman" w:hAnsi="Times New Roman" w:cs="Times New Roman"/>
          <w:sz w:val="24"/>
          <w:szCs w:val="24"/>
        </w:rPr>
        <w:t>realizaram</w:t>
      </w:r>
      <w:r w:rsidR="00AC0143">
        <w:rPr>
          <w:rFonts w:ascii="Times New Roman" w:hAnsi="Times New Roman" w:cs="Times New Roman"/>
          <w:sz w:val="24"/>
          <w:szCs w:val="24"/>
        </w:rPr>
        <w:t xml:space="preserve"> no período de ≤12 meses, 15 em ≥12 e ≤ 24 meses e 11 em &gt;24 e ≤36 meses, estes resultados são diferentes do estudo de Costa et al., (2009) onde a raça mais predominante foi a cor branca. </w:t>
      </w:r>
      <w:r w:rsidR="0027458E" w:rsidRPr="007A0433">
        <w:rPr>
          <w:rFonts w:ascii="Times New Roman" w:hAnsi="Times New Roman" w:cs="Times New Roman"/>
          <w:sz w:val="24"/>
          <w:szCs w:val="24"/>
        </w:rPr>
        <w:t xml:space="preserve">A morbidade se fez ausente na maior parte dos </w:t>
      </w:r>
      <w:r w:rsidR="004E6D1C">
        <w:rPr>
          <w:rFonts w:ascii="Times New Roman" w:hAnsi="Times New Roman" w:cs="Times New Roman"/>
          <w:sz w:val="24"/>
          <w:szCs w:val="24"/>
        </w:rPr>
        <w:t>indivíduos</w:t>
      </w:r>
      <w:r w:rsidR="0027458E" w:rsidRPr="007A0433">
        <w:rPr>
          <w:rFonts w:ascii="Times New Roman" w:hAnsi="Times New Roman" w:cs="Times New Roman"/>
          <w:sz w:val="24"/>
          <w:szCs w:val="24"/>
        </w:rPr>
        <w:t xml:space="preserve">, sendo que 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>53 deles não apresentavam nenhuma patologia associada à obesidade, e apenas 15 apresentavam alguma; diferente do estudo de Rosa et</w:t>
      </w:r>
      <w:r w:rsidR="001E1695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1E1695" w:rsidRPr="007A0433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(2018) onde a maioria apresentou algum tipo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patol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>ogia associada a obesidade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627E4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Novais et</w:t>
      </w:r>
      <w:r w:rsidR="001E1695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5393" w:rsidRPr="007A0433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1E1695" w:rsidRPr="007A0433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205393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05393" w:rsidRPr="007A0433">
        <w:rPr>
          <w:rFonts w:ascii="Times New Roman" w:hAnsi="Times New Roman" w:cs="Times New Roman"/>
          <w:color w:val="000000"/>
          <w:sz w:val="24"/>
          <w:szCs w:val="24"/>
        </w:rPr>
        <w:t>2010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0627E4" w:rsidRPr="007A0433">
        <w:rPr>
          <w:rFonts w:ascii="Times New Roman" w:hAnsi="Times New Roman" w:cs="Times New Roman"/>
          <w:color w:val="000000"/>
          <w:sz w:val="24"/>
          <w:szCs w:val="24"/>
        </w:rPr>
        <w:t>, obt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>iveram</w:t>
      </w:r>
      <w:r w:rsidR="000627E4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="00227F81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seu estudo pacientes com</w:t>
      </w:r>
      <w:r w:rsidR="000627E4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sobrepeso nos períodos de 1, 2 e 3 anos</w:t>
      </w:r>
      <w:r w:rsidR="00227F81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após a cirurgia, o que se faz similar </w:t>
      </w:r>
      <w:r w:rsidR="004E6D1C">
        <w:rPr>
          <w:rFonts w:ascii="Times New Roman" w:hAnsi="Times New Roman" w:cs="Times New Roman"/>
          <w:color w:val="000000"/>
          <w:sz w:val="24"/>
          <w:szCs w:val="24"/>
        </w:rPr>
        <w:t xml:space="preserve">ao presente </w:t>
      </w:r>
      <w:r w:rsidR="00227F81" w:rsidRPr="007A0433">
        <w:rPr>
          <w:rFonts w:ascii="Times New Roman" w:hAnsi="Times New Roman" w:cs="Times New Roman"/>
          <w:color w:val="000000"/>
          <w:sz w:val="24"/>
          <w:szCs w:val="24"/>
        </w:rPr>
        <w:t>estudo.</w:t>
      </w:r>
      <w:r w:rsidR="0027458E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83F" w:rsidRPr="007A0433">
        <w:rPr>
          <w:rFonts w:ascii="Times New Roman" w:hAnsi="Times New Roman" w:cs="Times New Roman"/>
          <w:color w:val="000000"/>
          <w:sz w:val="24"/>
          <w:szCs w:val="24"/>
        </w:rPr>
        <w:t>Os períodos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 xml:space="preserve"> pós cirúrgico</w:t>
      </w:r>
      <w:r w:rsidR="00AD683F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>analisados</w:t>
      </w:r>
      <w:r w:rsidR="00AD683F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 xml:space="preserve">neste estudo foram </w:t>
      </w:r>
      <w:r w:rsidR="00AD683F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92082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2082" w:rsidRPr="007A0433">
        <w:rPr>
          <w:rFonts w:ascii="Times New Roman" w:hAnsi="Times New Roman" w:cs="Times New Roman"/>
          <w:sz w:val="24"/>
          <w:szCs w:val="24"/>
        </w:rPr>
        <w:t xml:space="preserve">≤12 meses, &gt;12 e ≤24 meses e &gt;24 e ≤36 meses, </w:t>
      </w:r>
      <w:r w:rsidR="00AD683F" w:rsidRPr="007A0433">
        <w:rPr>
          <w:rFonts w:ascii="Times New Roman" w:hAnsi="Times New Roman" w:cs="Times New Roman"/>
          <w:sz w:val="24"/>
          <w:szCs w:val="24"/>
        </w:rPr>
        <w:t>sendo que o estado nutricional pós-operatório da grande maioria</w:t>
      </w:r>
      <w:r w:rsidR="00CB6DAA">
        <w:rPr>
          <w:rFonts w:ascii="Times New Roman" w:hAnsi="Times New Roman" w:cs="Times New Roman"/>
          <w:sz w:val="24"/>
          <w:szCs w:val="24"/>
        </w:rPr>
        <w:t xml:space="preserve"> </w:t>
      </w:r>
      <w:r w:rsidR="00AD683F" w:rsidRPr="007A0433">
        <w:rPr>
          <w:rFonts w:ascii="Times New Roman" w:hAnsi="Times New Roman" w:cs="Times New Roman"/>
          <w:sz w:val="24"/>
          <w:szCs w:val="24"/>
        </w:rPr>
        <w:t>fo</w:t>
      </w:r>
      <w:r w:rsidR="00CB6DAA">
        <w:rPr>
          <w:rFonts w:ascii="Times New Roman" w:hAnsi="Times New Roman" w:cs="Times New Roman"/>
          <w:sz w:val="24"/>
          <w:szCs w:val="24"/>
        </w:rPr>
        <w:t>ram</w:t>
      </w:r>
      <w:r w:rsidR="00AD683F" w:rsidRPr="007A0433">
        <w:rPr>
          <w:rFonts w:ascii="Times New Roman" w:hAnsi="Times New Roman" w:cs="Times New Roman"/>
          <w:sz w:val="24"/>
          <w:szCs w:val="24"/>
        </w:rPr>
        <w:t xml:space="preserve"> de sobrepeso, totalizando </w:t>
      </w:r>
      <w:r w:rsidR="00AD683F" w:rsidRPr="007A0433">
        <w:rPr>
          <w:rFonts w:ascii="Times New Roman" w:hAnsi="Times New Roman" w:cs="Times New Roman"/>
          <w:color w:val="000000"/>
          <w:sz w:val="24"/>
          <w:szCs w:val="24"/>
        </w:rPr>
        <w:t>31 indivíduos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>, 14 foram eutrófico, 17 obesos G</w:t>
      </w:r>
      <w:r w:rsidR="00B369A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>, 7 obesos G</w:t>
      </w:r>
      <w:r w:rsidR="00B369A0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 xml:space="preserve"> e apenas 1 apresentou ainda nos primeiros 12 meses obesidade G</w:t>
      </w:r>
      <w:r w:rsidR="00B369A0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="000627E4" w:rsidRPr="007A04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27F81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2"/>
    <w:p w14:paraId="79FB9113" w14:textId="31A17913" w:rsidR="00990B4B" w:rsidRPr="007A0433" w:rsidRDefault="00990B4B" w:rsidP="007A04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33">
        <w:rPr>
          <w:rFonts w:ascii="Times New Roman" w:hAnsi="Times New Roman" w:cs="Times New Roman"/>
          <w:color w:val="000000"/>
          <w:sz w:val="24"/>
          <w:szCs w:val="24"/>
        </w:rPr>
        <w:t>A perda de peso é o principal objetivo da cirurgia bariátrica</w:t>
      </w:r>
      <w:r w:rsidR="00CB6DA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3D26"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7A0433">
        <w:rPr>
          <w:rFonts w:ascii="Times New Roman" w:hAnsi="Times New Roman" w:cs="Times New Roman"/>
          <w:color w:val="000000"/>
          <w:sz w:val="24"/>
          <w:szCs w:val="24"/>
        </w:rPr>
        <w:t xml:space="preserve">o que foi observado, em </w:t>
      </w:r>
      <w:r w:rsidRPr="007A0433">
        <w:rPr>
          <w:rFonts w:ascii="Times New Roman" w:hAnsi="Times New Roman" w:cs="Times New Roman"/>
          <w:sz w:val="24"/>
          <w:szCs w:val="24"/>
        </w:rPr>
        <w:t xml:space="preserve">≤12 meses o </w:t>
      </w:r>
      <w:r w:rsidR="00CB6DAA">
        <w:rPr>
          <w:rFonts w:ascii="Times New Roman" w:hAnsi="Times New Roman" w:cs="Times New Roman"/>
          <w:sz w:val="24"/>
          <w:szCs w:val="24"/>
        </w:rPr>
        <w:t>peso</w:t>
      </w:r>
      <w:r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CB6DAA">
        <w:rPr>
          <w:rFonts w:ascii="Times New Roman" w:hAnsi="Times New Roman" w:cs="Times New Roman"/>
          <w:sz w:val="24"/>
          <w:szCs w:val="24"/>
        </w:rPr>
        <w:t xml:space="preserve">corporal total </w:t>
      </w:r>
      <w:r w:rsidRPr="007A0433">
        <w:rPr>
          <w:rFonts w:ascii="Times New Roman" w:hAnsi="Times New Roman" w:cs="Times New Roman"/>
          <w:sz w:val="24"/>
          <w:szCs w:val="24"/>
        </w:rPr>
        <w:t>perdido</w:t>
      </w:r>
      <w:r w:rsidR="00CB6DAA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Pr="007A0433">
        <w:rPr>
          <w:rFonts w:ascii="Times New Roman" w:hAnsi="Times New Roman" w:cs="Times New Roman"/>
          <w:sz w:val="24"/>
          <w:szCs w:val="24"/>
        </w:rPr>
        <w:t xml:space="preserve"> comparado ao peso pré-cirúrgico teve uma </w:t>
      </w:r>
      <w:r w:rsidR="00CB6DAA">
        <w:rPr>
          <w:rFonts w:ascii="Times New Roman" w:hAnsi="Times New Roman" w:cs="Times New Roman"/>
          <w:sz w:val="24"/>
          <w:szCs w:val="24"/>
        </w:rPr>
        <w:t>diferença significativa</w:t>
      </w:r>
      <w:r w:rsidR="00630975">
        <w:rPr>
          <w:rFonts w:ascii="Times New Roman" w:hAnsi="Times New Roman" w:cs="Times New Roman"/>
          <w:sz w:val="24"/>
          <w:szCs w:val="24"/>
        </w:rPr>
        <w:t xml:space="preserve"> </w:t>
      </w:r>
      <w:r w:rsidR="00CB6DAA">
        <w:rPr>
          <w:rFonts w:ascii="Times New Roman" w:hAnsi="Times New Roman" w:cs="Times New Roman"/>
          <w:sz w:val="24"/>
          <w:szCs w:val="24"/>
        </w:rPr>
        <w:t xml:space="preserve">entre os tempos de cirurgia, sendo </w:t>
      </w:r>
      <w:r w:rsidR="00CB6DAA" w:rsidRPr="007A0433">
        <w:rPr>
          <w:rFonts w:ascii="Times New Roman" w:hAnsi="Times New Roman" w:cs="Times New Roman"/>
          <w:sz w:val="24"/>
          <w:szCs w:val="24"/>
        </w:rPr>
        <w:t>≤12 meses</w:t>
      </w:r>
      <w:r w:rsidR="00CB6DAA">
        <w:rPr>
          <w:rFonts w:ascii="Times New Roman" w:hAnsi="Times New Roman" w:cs="Times New Roman"/>
          <w:sz w:val="24"/>
          <w:szCs w:val="24"/>
        </w:rPr>
        <w:t xml:space="preserve"> de</w:t>
      </w:r>
      <w:r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630975">
        <w:rPr>
          <w:rFonts w:ascii="Times New Roman" w:hAnsi="Times New Roman" w:cs="Times New Roman"/>
          <w:sz w:val="24"/>
          <w:szCs w:val="24"/>
        </w:rPr>
        <w:t>19,02</w:t>
      </w:r>
      <w:r w:rsidR="00C07E14" w:rsidRPr="0056246F">
        <w:rPr>
          <w:rFonts w:ascii="Times New Roman" w:hAnsi="Times New Roman" w:cs="Times New Roman"/>
          <w:sz w:val="24"/>
          <w:szCs w:val="24"/>
        </w:rPr>
        <w:t>±8,31</w:t>
      </w:r>
      <w:r w:rsidR="00C07E14">
        <w:rPr>
          <w:rFonts w:ascii="Times New Roman" w:hAnsi="Times New Roman" w:cs="Times New Roman"/>
          <w:sz w:val="24"/>
          <w:szCs w:val="24"/>
        </w:rPr>
        <w:t>,</w:t>
      </w:r>
      <w:r w:rsidR="0059798C" w:rsidRPr="007A0433">
        <w:rPr>
          <w:rFonts w:ascii="Times New Roman" w:hAnsi="Times New Roman" w:cs="Times New Roman"/>
          <w:sz w:val="24"/>
          <w:szCs w:val="24"/>
        </w:rPr>
        <w:t xml:space="preserve"> &gt;12 e ≤</w:t>
      </w:r>
      <w:r w:rsidR="00630975">
        <w:rPr>
          <w:rFonts w:ascii="Times New Roman" w:hAnsi="Times New Roman" w:cs="Times New Roman"/>
          <w:sz w:val="24"/>
          <w:szCs w:val="24"/>
        </w:rPr>
        <w:t>24 meses de 33,30</w:t>
      </w:r>
      <w:r w:rsidR="00C07E14" w:rsidRPr="0056246F">
        <w:rPr>
          <w:rFonts w:ascii="Times New Roman" w:hAnsi="Times New Roman" w:cs="Times New Roman"/>
          <w:sz w:val="24"/>
          <w:szCs w:val="24"/>
        </w:rPr>
        <w:t>±7,22</w:t>
      </w:r>
      <w:r w:rsidR="0059798C" w:rsidRPr="007A0433">
        <w:rPr>
          <w:rFonts w:ascii="Times New Roman" w:hAnsi="Times New Roman" w:cs="Times New Roman"/>
          <w:sz w:val="24"/>
          <w:szCs w:val="24"/>
        </w:rPr>
        <w:t xml:space="preserve"> e de </w:t>
      </w:r>
      <w:r w:rsidR="00630975">
        <w:rPr>
          <w:rFonts w:ascii="Times New Roman" w:hAnsi="Times New Roman" w:cs="Times New Roman"/>
          <w:sz w:val="24"/>
          <w:szCs w:val="24"/>
        </w:rPr>
        <w:t>44,36</w:t>
      </w:r>
      <w:r w:rsidR="00C07E14" w:rsidRPr="0056246F">
        <w:rPr>
          <w:rFonts w:ascii="Times New Roman" w:hAnsi="Times New Roman" w:cs="Times New Roman"/>
          <w:sz w:val="24"/>
          <w:szCs w:val="24"/>
        </w:rPr>
        <w:t>±7,04</w:t>
      </w:r>
      <w:r w:rsidR="0059798C" w:rsidRPr="007A0433">
        <w:rPr>
          <w:rFonts w:ascii="Times New Roman" w:hAnsi="Times New Roman" w:cs="Times New Roman"/>
          <w:sz w:val="24"/>
          <w:szCs w:val="24"/>
        </w:rPr>
        <w:t xml:space="preserve"> no tempo de &gt;24 e ≤36</w:t>
      </w:r>
      <w:r w:rsidR="00CB6DAA">
        <w:rPr>
          <w:rFonts w:ascii="Times New Roman" w:hAnsi="Times New Roman" w:cs="Times New Roman"/>
          <w:sz w:val="24"/>
          <w:szCs w:val="24"/>
        </w:rPr>
        <w:t>. Os</w:t>
      </w:r>
      <w:r w:rsidR="00844EFD" w:rsidRPr="007A0433">
        <w:rPr>
          <w:rFonts w:ascii="Times New Roman" w:hAnsi="Times New Roman" w:cs="Times New Roman"/>
          <w:sz w:val="24"/>
          <w:szCs w:val="24"/>
        </w:rPr>
        <w:t xml:space="preserve"> resultados são muito satisfatórios, pois o principal prop</w:t>
      </w:r>
      <w:r w:rsidR="00CB6DAA">
        <w:rPr>
          <w:rFonts w:ascii="Times New Roman" w:hAnsi="Times New Roman" w:cs="Times New Roman"/>
          <w:sz w:val="24"/>
          <w:szCs w:val="24"/>
        </w:rPr>
        <w:t>ó</w:t>
      </w:r>
      <w:r w:rsidR="00844EFD" w:rsidRPr="007A0433">
        <w:rPr>
          <w:rFonts w:ascii="Times New Roman" w:hAnsi="Times New Roman" w:cs="Times New Roman"/>
          <w:sz w:val="24"/>
          <w:szCs w:val="24"/>
        </w:rPr>
        <w:t xml:space="preserve">sito da cirurgia </w:t>
      </w:r>
      <w:r w:rsidR="00913D26" w:rsidRPr="007A0433">
        <w:rPr>
          <w:rFonts w:ascii="Times New Roman" w:hAnsi="Times New Roman" w:cs="Times New Roman"/>
          <w:sz w:val="24"/>
          <w:szCs w:val="24"/>
        </w:rPr>
        <w:t xml:space="preserve">é a perda ponderal de peso, para a melhora do estado nutricional e controle da obesidade. </w:t>
      </w:r>
      <w:r w:rsidR="00CB6DAA">
        <w:rPr>
          <w:rFonts w:ascii="Times New Roman" w:hAnsi="Times New Roman" w:cs="Times New Roman"/>
          <w:sz w:val="24"/>
          <w:szCs w:val="24"/>
        </w:rPr>
        <w:t>O peso corporal atual não apresentou diferença entre os grupos de acordo com o tempo da cirurgia conforme visto na tabela 1.</w:t>
      </w:r>
      <w:r w:rsidR="006571E2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E42E0A" w:rsidRPr="007A0433">
        <w:rPr>
          <w:rFonts w:ascii="Times New Roman" w:hAnsi="Times New Roman" w:cs="Times New Roman"/>
          <w:sz w:val="24"/>
          <w:szCs w:val="24"/>
        </w:rPr>
        <w:t>Oliveira et.al (2015), fez seu estudo com &lt; 6 meses e ≥ 6 meses, e neste período a perda de peso em quilos foi de 38,9 kg; ao visualizar ≥ 6 meses pode se referir à qualquer período de tempo cirúrgico, subentende-se que esteja dentro dos valores que foi encontrado no presente estudo, pois em  &gt; 24 e ≤ 36 meses a perda de peso foi de 44,36</w:t>
      </w:r>
      <w:r w:rsidR="00CC1956" w:rsidRPr="0056246F">
        <w:rPr>
          <w:rFonts w:ascii="Times New Roman" w:hAnsi="Times New Roman" w:cs="Times New Roman"/>
          <w:sz w:val="24"/>
          <w:szCs w:val="24"/>
        </w:rPr>
        <w:t>±7,04</w:t>
      </w:r>
      <w:r w:rsidR="00E42E0A" w:rsidRPr="007A0433">
        <w:rPr>
          <w:rFonts w:ascii="Times New Roman" w:hAnsi="Times New Roman" w:cs="Times New Roman"/>
          <w:sz w:val="24"/>
          <w:szCs w:val="24"/>
        </w:rPr>
        <w:t xml:space="preserve">, próximo ao </w:t>
      </w:r>
      <w:r w:rsidR="00CB6DAA">
        <w:rPr>
          <w:rFonts w:ascii="Times New Roman" w:hAnsi="Times New Roman" w:cs="Times New Roman"/>
          <w:sz w:val="24"/>
          <w:szCs w:val="24"/>
        </w:rPr>
        <w:t xml:space="preserve">resultado </w:t>
      </w:r>
      <w:r w:rsidR="00E42E0A" w:rsidRPr="007A0433">
        <w:rPr>
          <w:rFonts w:ascii="Times New Roman" w:hAnsi="Times New Roman" w:cs="Times New Roman"/>
          <w:sz w:val="24"/>
          <w:szCs w:val="24"/>
        </w:rPr>
        <w:t xml:space="preserve">relatado </w:t>
      </w:r>
      <w:r w:rsidR="00836B23">
        <w:rPr>
          <w:rFonts w:ascii="Times New Roman" w:hAnsi="Times New Roman" w:cs="Times New Roman"/>
          <w:sz w:val="24"/>
          <w:szCs w:val="24"/>
        </w:rPr>
        <w:t>no estudo citado</w:t>
      </w:r>
      <w:r w:rsidR="00E42E0A" w:rsidRPr="007A0433">
        <w:rPr>
          <w:rFonts w:ascii="Times New Roman" w:hAnsi="Times New Roman" w:cs="Times New Roman"/>
          <w:sz w:val="24"/>
          <w:szCs w:val="24"/>
        </w:rPr>
        <w:t>.</w:t>
      </w:r>
    </w:p>
    <w:p w14:paraId="61208F3F" w14:textId="552CC2C7" w:rsidR="000A4FE5" w:rsidRPr="007A0433" w:rsidRDefault="000A4FE5" w:rsidP="007A043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33">
        <w:rPr>
          <w:rFonts w:ascii="Times New Roman" w:hAnsi="Times New Roman" w:cs="Times New Roman"/>
          <w:sz w:val="24"/>
          <w:szCs w:val="24"/>
        </w:rPr>
        <w:t>Mônaco et</w:t>
      </w:r>
      <w:r w:rsidR="007A0433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Pr="007A0433">
        <w:rPr>
          <w:rFonts w:ascii="Times New Roman" w:hAnsi="Times New Roman" w:cs="Times New Roman"/>
          <w:sz w:val="24"/>
          <w:szCs w:val="24"/>
        </w:rPr>
        <w:t>al</w:t>
      </w:r>
      <w:r w:rsidR="007A0433" w:rsidRPr="007A0433">
        <w:rPr>
          <w:rFonts w:ascii="Times New Roman" w:hAnsi="Times New Roman" w:cs="Times New Roman"/>
          <w:sz w:val="24"/>
          <w:szCs w:val="24"/>
        </w:rPr>
        <w:t>.</w:t>
      </w:r>
      <w:r w:rsidR="001D1470">
        <w:rPr>
          <w:rFonts w:ascii="Times New Roman" w:hAnsi="Times New Roman" w:cs="Times New Roman"/>
          <w:sz w:val="24"/>
          <w:szCs w:val="24"/>
        </w:rPr>
        <w:t xml:space="preserve"> (2006),</w:t>
      </w:r>
      <w:r w:rsidR="007A0433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Pr="007A0433">
        <w:rPr>
          <w:rFonts w:ascii="Times New Roman" w:hAnsi="Times New Roman" w:cs="Times New Roman"/>
          <w:sz w:val="24"/>
          <w:szCs w:val="24"/>
        </w:rPr>
        <w:t xml:space="preserve">referem que </w:t>
      </w:r>
      <w:r w:rsidR="00836B23">
        <w:rPr>
          <w:rFonts w:ascii="Times New Roman" w:hAnsi="Times New Roman" w:cs="Times New Roman"/>
          <w:sz w:val="24"/>
          <w:szCs w:val="24"/>
        </w:rPr>
        <w:t xml:space="preserve">o </w:t>
      </w:r>
      <w:r w:rsidRPr="007A0433">
        <w:rPr>
          <w:rFonts w:ascii="Times New Roman" w:hAnsi="Times New Roman" w:cs="Times New Roman"/>
          <w:sz w:val="24"/>
          <w:szCs w:val="24"/>
        </w:rPr>
        <w:t>IMC pré-operatório</w:t>
      </w:r>
      <w:r w:rsidR="003B7855">
        <w:rPr>
          <w:rFonts w:ascii="Times New Roman" w:hAnsi="Times New Roman" w:cs="Times New Roman"/>
          <w:sz w:val="24"/>
          <w:szCs w:val="24"/>
        </w:rPr>
        <w:t xml:space="preserve"> (kg/m²)</w:t>
      </w:r>
      <w:r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836B23">
        <w:rPr>
          <w:rFonts w:ascii="Times New Roman" w:hAnsi="Times New Roman" w:cs="Times New Roman"/>
          <w:sz w:val="24"/>
          <w:szCs w:val="24"/>
        </w:rPr>
        <w:t>foi</w:t>
      </w:r>
      <w:r w:rsidRPr="007A0433">
        <w:rPr>
          <w:rFonts w:ascii="Times New Roman" w:hAnsi="Times New Roman" w:cs="Times New Roman"/>
          <w:sz w:val="24"/>
          <w:szCs w:val="24"/>
        </w:rPr>
        <w:t xml:space="preserve"> de 43,79 kg/m²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para as mulheres, após 12 meses de 28,86 kg/m² e nos homens de 49,14 kg/m² sendo que após 12 meses foi de 32,12 kg/m². Neste estudo</w:t>
      </w:r>
      <w:r w:rsidR="00836B23">
        <w:rPr>
          <w:rFonts w:ascii="Times New Roman" w:hAnsi="Times New Roman" w:cs="Times New Roman"/>
          <w:sz w:val="24"/>
          <w:szCs w:val="24"/>
        </w:rPr>
        <w:t xml:space="preserve">, </w:t>
      </w:r>
      <w:r w:rsidR="00A91259" w:rsidRPr="007A0433">
        <w:rPr>
          <w:rFonts w:ascii="Times New Roman" w:hAnsi="Times New Roman" w:cs="Times New Roman"/>
          <w:sz w:val="24"/>
          <w:szCs w:val="24"/>
        </w:rPr>
        <w:t>fo</w:t>
      </w:r>
      <w:r w:rsidR="00836B23">
        <w:rPr>
          <w:rFonts w:ascii="Times New Roman" w:hAnsi="Times New Roman" w:cs="Times New Roman"/>
          <w:sz w:val="24"/>
          <w:szCs w:val="24"/>
        </w:rPr>
        <w:t>ram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avaliado</w:t>
      </w:r>
      <w:r w:rsidR="00836B23">
        <w:rPr>
          <w:rFonts w:ascii="Times New Roman" w:hAnsi="Times New Roman" w:cs="Times New Roman"/>
          <w:sz w:val="24"/>
          <w:szCs w:val="24"/>
        </w:rPr>
        <w:t>s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</w:t>
      </w:r>
      <w:r w:rsidR="00836B23">
        <w:rPr>
          <w:rFonts w:ascii="Times New Roman" w:hAnsi="Times New Roman" w:cs="Times New Roman"/>
          <w:sz w:val="24"/>
          <w:szCs w:val="24"/>
        </w:rPr>
        <w:t xml:space="preserve">tempos </w:t>
      </w:r>
      <w:r w:rsidR="00A91259" w:rsidRPr="007A0433">
        <w:rPr>
          <w:rFonts w:ascii="Times New Roman" w:hAnsi="Times New Roman" w:cs="Times New Roman"/>
          <w:sz w:val="24"/>
          <w:szCs w:val="24"/>
        </w:rPr>
        <w:t>além de 12 meses, por</w:t>
      </w:r>
      <w:r w:rsidR="00836B23">
        <w:rPr>
          <w:rFonts w:ascii="Times New Roman" w:hAnsi="Times New Roman" w:cs="Times New Roman"/>
          <w:sz w:val="24"/>
          <w:szCs w:val="24"/>
        </w:rPr>
        <w:t>é</w:t>
      </w:r>
      <w:r w:rsidR="00A91259" w:rsidRPr="007A0433">
        <w:rPr>
          <w:rFonts w:ascii="Times New Roman" w:hAnsi="Times New Roman" w:cs="Times New Roman"/>
          <w:sz w:val="24"/>
          <w:szCs w:val="24"/>
        </w:rPr>
        <w:t>m o</w:t>
      </w:r>
      <w:r w:rsidR="00836B23">
        <w:rPr>
          <w:rFonts w:ascii="Times New Roman" w:hAnsi="Times New Roman" w:cs="Times New Roman"/>
          <w:sz w:val="24"/>
          <w:szCs w:val="24"/>
        </w:rPr>
        <w:t>s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valor</w:t>
      </w:r>
      <w:r w:rsidR="00836B23">
        <w:rPr>
          <w:rFonts w:ascii="Times New Roman" w:hAnsi="Times New Roman" w:cs="Times New Roman"/>
          <w:sz w:val="24"/>
          <w:szCs w:val="24"/>
        </w:rPr>
        <w:t>es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neste mesmo período </w:t>
      </w:r>
      <w:r w:rsidR="00836B23">
        <w:rPr>
          <w:rFonts w:ascii="Times New Roman" w:hAnsi="Times New Roman" w:cs="Times New Roman"/>
          <w:sz w:val="24"/>
          <w:szCs w:val="24"/>
        </w:rPr>
        <w:t>mantiveram-se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semelhante</w:t>
      </w:r>
      <w:r w:rsidR="00836B23">
        <w:rPr>
          <w:rFonts w:ascii="Times New Roman" w:hAnsi="Times New Roman" w:cs="Times New Roman"/>
          <w:sz w:val="24"/>
          <w:szCs w:val="24"/>
        </w:rPr>
        <w:t>s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ao dos autores citados, sendo </w:t>
      </w:r>
      <w:r w:rsidR="00A91259" w:rsidRPr="007A0433">
        <w:rPr>
          <w:rFonts w:ascii="Times New Roman" w:hAnsi="Times New Roman" w:cs="Times New Roman"/>
          <w:sz w:val="24"/>
          <w:szCs w:val="24"/>
        </w:rPr>
        <w:lastRenderedPageBreak/>
        <w:t>nesta faix</w:t>
      </w:r>
      <w:r w:rsidR="003B7855">
        <w:rPr>
          <w:rFonts w:ascii="Times New Roman" w:hAnsi="Times New Roman" w:cs="Times New Roman"/>
          <w:sz w:val="24"/>
          <w:szCs w:val="24"/>
        </w:rPr>
        <w:t>a de tempo (12 meses) 38,43</w:t>
      </w:r>
      <w:r w:rsidR="003B7855" w:rsidRPr="0056246F">
        <w:rPr>
          <w:rFonts w:ascii="Times New Roman" w:hAnsi="Times New Roman" w:cs="Times New Roman"/>
          <w:sz w:val="24"/>
          <w:szCs w:val="24"/>
        </w:rPr>
        <w:t>±3,96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o pré-cirúrgico e 30,56</w:t>
      </w:r>
      <w:r w:rsidR="003B7855" w:rsidRPr="0056246F">
        <w:rPr>
          <w:rFonts w:ascii="Times New Roman" w:hAnsi="Times New Roman" w:cs="Times New Roman"/>
          <w:sz w:val="24"/>
          <w:szCs w:val="24"/>
        </w:rPr>
        <w:t>±4,96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o pós. Conforme o tempo</w:t>
      </w:r>
      <w:r w:rsidR="00836B23">
        <w:rPr>
          <w:rFonts w:ascii="Times New Roman" w:hAnsi="Times New Roman" w:cs="Times New Roman"/>
          <w:sz w:val="24"/>
          <w:szCs w:val="24"/>
        </w:rPr>
        <w:t xml:space="preserve"> de cirurgia</w:t>
      </w:r>
      <w:r w:rsidR="005F5403" w:rsidRPr="007A0433">
        <w:rPr>
          <w:rFonts w:ascii="Times New Roman" w:hAnsi="Times New Roman" w:cs="Times New Roman"/>
          <w:sz w:val="24"/>
          <w:szCs w:val="24"/>
        </w:rPr>
        <w:t>,</w:t>
      </w:r>
      <w:r w:rsidR="00A91259" w:rsidRPr="007A0433">
        <w:rPr>
          <w:rFonts w:ascii="Times New Roman" w:hAnsi="Times New Roman" w:cs="Times New Roman"/>
          <w:sz w:val="24"/>
          <w:szCs w:val="24"/>
        </w:rPr>
        <w:t xml:space="preserve"> todos tiveram uma redução significativa </w:t>
      </w:r>
      <w:r w:rsidR="00836B23">
        <w:rPr>
          <w:rFonts w:ascii="Times New Roman" w:hAnsi="Times New Roman" w:cs="Times New Roman"/>
          <w:sz w:val="24"/>
          <w:szCs w:val="24"/>
        </w:rPr>
        <w:t>do IMC.</w:t>
      </w:r>
    </w:p>
    <w:p w14:paraId="706AE623" w14:textId="19E9FC57" w:rsidR="00217F12" w:rsidRDefault="000A4FE5" w:rsidP="007A04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33">
        <w:rPr>
          <w:rFonts w:ascii="Times New Roman" w:hAnsi="Times New Roman" w:cs="Times New Roman"/>
          <w:sz w:val="24"/>
          <w:szCs w:val="24"/>
        </w:rPr>
        <w:tab/>
      </w:r>
      <w:r w:rsidR="00A668ED" w:rsidRPr="007A0433">
        <w:rPr>
          <w:rFonts w:ascii="Times New Roman" w:hAnsi="Times New Roman" w:cs="Times New Roman"/>
          <w:sz w:val="24"/>
          <w:szCs w:val="24"/>
        </w:rPr>
        <w:t xml:space="preserve">Além dos resultados </w:t>
      </w:r>
      <w:r w:rsidR="00836B23">
        <w:rPr>
          <w:rFonts w:ascii="Times New Roman" w:hAnsi="Times New Roman" w:cs="Times New Roman"/>
          <w:sz w:val="24"/>
          <w:szCs w:val="24"/>
        </w:rPr>
        <w:t>mencionados</w:t>
      </w:r>
      <w:r w:rsidR="00A668ED" w:rsidRPr="007A0433">
        <w:rPr>
          <w:rFonts w:ascii="Times New Roman" w:hAnsi="Times New Roman" w:cs="Times New Roman"/>
          <w:sz w:val="24"/>
          <w:szCs w:val="24"/>
        </w:rPr>
        <w:t>, foi not</w:t>
      </w:r>
      <w:r w:rsidR="00836B23">
        <w:rPr>
          <w:rFonts w:ascii="Times New Roman" w:hAnsi="Times New Roman" w:cs="Times New Roman"/>
          <w:sz w:val="24"/>
          <w:szCs w:val="24"/>
        </w:rPr>
        <w:t>ado</w:t>
      </w:r>
      <w:r w:rsidR="00A668ED" w:rsidRPr="007A0433">
        <w:rPr>
          <w:rFonts w:ascii="Times New Roman" w:hAnsi="Times New Roman" w:cs="Times New Roman"/>
          <w:sz w:val="24"/>
          <w:szCs w:val="24"/>
        </w:rPr>
        <w:t xml:space="preserve"> uma perda da circunferência abdominal, com relação ao pré/pós-operatório; </w:t>
      </w:r>
      <w:r w:rsidR="00836B23">
        <w:rPr>
          <w:rFonts w:ascii="Times New Roman" w:hAnsi="Times New Roman" w:cs="Times New Roman"/>
          <w:sz w:val="24"/>
          <w:szCs w:val="24"/>
        </w:rPr>
        <w:t>observou-se</w:t>
      </w:r>
      <w:r w:rsidR="00A668ED" w:rsidRPr="007A0433">
        <w:rPr>
          <w:rFonts w:ascii="Times New Roman" w:hAnsi="Times New Roman" w:cs="Times New Roman"/>
          <w:sz w:val="24"/>
          <w:szCs w:val="24"/>
        </w:rPr>
        <w:t xml:space="preserve"> maior redução no período de (≤1</w:t>
      </w:r>
      <w:r w:rsidR="00336B05">
        <w:rPr>
          <w:rFonts w:ascii="Times New Roman" w:hAnsi="Times New Roman" w:cs="Times New Roman"/>
          <w:sz w:val="24"/>
          <w:szCs w:val="24"/>
        </w:rPr>
        <w:t xml:space="preserve">2 meses), sendo </w:t>
      </w:r>
      <w:r w:rsidR="00836B23">
        <w:rPr>
          <w:rFonts w:ascii="Times New Roman" w:hAnsi="Times New Roman" w:cs="Times New Roman"/>
          <w:sz w:val="24"/>
          <w:szCs w:val="24"/>
        </w:rPr>
        <w:t>está apresentada pela redução de</w:t>
      </w:r>
      <w:r w:rsidR="00336B05">
        <w:rPr>
          <w:rFonts w:ascii="Times New Roman" w:hAnsi="Times New Roman" w:cs="Times New Roman"/>
          <w:sz w:val="24"/>
          <w:szCs w:val="24"/>
        </w:rPr>
        <w:t xml:space="preserve"> 118,05</w:t>
      </w:r>
      <w:r w:rsidR="00336B05" w:rsidRPr="0056246F">
        <w:rPr>
          <w:rFonts w:ascii="Times New Roman" w:hAnsi="Times New Roman" w:cs="Times New Roman"/>
          <w:sz w:val="24"/>
          <w:szCs w:val="24"/>
        </w:rPr>
        <w:t>±5,61</w:t>
      </w:r>
      <w:r w:rsidR="00A668ED" w:rsidRPr="007A0433">
        <w:rPr>
          <w:rFonts w:ascii="Times New Roman" w:hAnsi="Times New Roman" w:cs="Times New Roman"/>
          <w:sz w:val="24"/>
          <w:szCs w:val="24"/>
        </w:rPr>
        <w:t xml:space="preserve"> evoluiu para 92,90</w:t>
      </w:r>
      <w:r w:rsidR="005301A0" w:rsidRPr="0056246F">
        <w:rPr>
          <w:rFonts w:ascii="Times New Roman" w:hAnsi="Times New Roman" w:cs="Times New Roman"/>
          <w:sz w:val="24"/>
          <w:szCs w:val="24"/>
        </w:rPr>
        <w:t>±13,69</w:t>
      </w:r>
      <w:r w:rsidR="00836B23">
        <w:rPr>
          <w:rFonts w:ascii="Times New Roman" w:hAnsi="Times New Roman" w:cs="Times New Roman"/>
          <w:sz w:val="24"/>
          <w:szCs w:val="24"/>
        </w:rPr>
        <w:t xml:space="preserve"> cm</w:t>
      </w:r>
      <w:r w:rsidR="00A668ED" w:rsidRPr="007A0433">
        <w:rPr>
          <w:rFonts w:ascii="Times New Roman" w:hAnsi="Times New Roman" w:cs="Times New Roman"/>
          <w:sz w:val="24"/>
          <w:szCs w:val="24"/>
        </w:rPr>
        <w:t>. Analisando conforme o tempo, houve uma regressão, pois nos dois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 outros intervalos de tempo percebe-se que a medida aumentou. </w:t>
      </w:r>
      <w:r w:rsidR="00836B23">
        <w:rPr>
          <w:rFonts w:ascii="Times New Roman" w:hAnsi="Times New Roman" w:cs="Times New Roman"/>
          <w:sz w:val="24"/>
          <w:szCs w:val="24"/>
        </w:rPr>
        <w:t>Possivelmente, i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sso se deve ao fato de que </w:t>
      </w:r>
      <w:r w:rsidR="00836B23">
        <w:rPr>
          <w:rFonts w:ascii="Times New Roman" w:hAnsi="Times New Roman" w:cs="Times New Roman"/>
          <w:sz w:val="24"/>
          <w:szCs w:val="24"/>
        </w:rPr>
        <w:t>n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os primeiros meses pós-cirúrgico é onde maior perda </w:t>
      </w:r>
      <w:r w:rsidR="00836B23">
        <w:rPr>
          <w:rFonts w:ascii="Times New Roman" w:hAnsi="Times New Roman" w:cs="Times New Roman"/>
          <w:sz w:val="24"/>
          <w:szCs w:val="24"/>
        </w:rPr>
        <w:t>de peso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, isso </w:t>
      </w:r>
      <w:r w:rsidR="007A0433" w:rsidRPr="007A0433">
        <w:rPr>
          <w:rFonts w:ascii="Times New Roman" w:hAnsi="Times New Roman" w:cs="Times New Roman"/>
          <w:sz w:val="24"/>
          <w:szCs w:val="24"/>
        </w:rPr>
        <w:t>ocorre, pois,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 o organismo foi submetido a algo inesperado e reage rapidamente </w:t>
      </w:r>
      <w:r w:rsidR="00836B23">
        <w:rPr>
          <w:rFonts w:ascii="Times New Roman" w:hAnsi="Times New Roman" w:cs="Times New Roman"/>
          <w:sz w:val="24"/>
          <w:szCs w:val="24"/>
        </w:rPr>
        <w:t>ao estresse provocado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, enquanto </w:t>
      </w:r>
      <w:r w:rsidR="00836B23">
        <w:rPr>
          <w:rFonts w:ascii="Times New Roman" w:hAnsi="Times New Roman" w:cs="Times New Roman"/>
          <w:sz w:val="24"/>
          <w:szCs w:val="24"/>
        </w:rPr>
        <w:t xml:space="preserve">que 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ao passar do tempo, ocorre </w:t>
      </w:r>
      <w:r w:rsidR="00836B23">
        <w:rPr>
          <w:rFonts w:ascii="Times New Roman" w:hAnsi="Times New Roman" w:cs="Times New Roman"/>
          <w:sz w:val="24"/>
          <w:szCs w:val="24"/>
        </w:rPr>
        <w:t>uma</w:t>
      </w:r>
      <w:r w:rsidR="00D57C3B" w:rsidRPr="007A0433">
        <w:rPr>
          <w:rFonts w:ascii="Times New Roman" w:hAnsi="Times New Roman" w:cs="Times New Roman"/>
          <w:sz w:val="24"/>
          <w:szCs w:val="24"/>
        </w:rPr>
        <w:t xml:space="preserve"> adaptação para tais mudanças, e assim, a estabilização dos resultados.</w:t>
      </w:r>
      <w:r w:rsidR="00D57C3B">
        <w:rPr>
          <w:rFonts w:ascii="Times New Roman" w:hAnsi="Times New Roman" w:cs="Times New Roman"/>
          <w:sz w:val="24"/>
          <w:szCs w:val="24"/>
        </w:rPr>
        <w:t xml:space="preserve"> </w:t>
      </w:r>
      <w:r w:rsidR="000F1F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B2419" w14:textId="77777777" w:rsidR="007A0433" w:rsidRDefault="007A0433" w:rsidP="007A0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0BC69F" w14:textId="10788D8D" w:rsidR="005D4C65" w:rsidRPr="00420DDE" w:rsidRDefault="009E2F7F" w:rsidP="007A043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20DDE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ECFAFFB" w14:textId="54AAC66E" w:rsidR="005D4C65" w:rsidRPr="003B707F" w:rsidRDefault="00217F12" w:rsidP="007A043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B15">
        <w:rPr>
          <w:rFonts w:ascii="Times New Roman" w:hAnsi="Times New Roman" w:cs="Times New Roman"/>
          <w:sz w:val="24"/>
          <w:szCs w:val="24"/>
        </w:rPr>
        <w:t xml:space="preserve">Concluindo, </w:t>
      </w:r>
      <w:r w:rsidR="00AA1166" w:rsidRPr="00551B15">
        <w:rPr>
          <w:rFonts w:ascii="Times New Roman" w:hAnsi="Times New Roman" w:cs="Times New Roman"/>
          <w:sz w:val="24"/>
          <w:szCs w:val="24"/>
        </w:rPr>
        <w:t xml:space="preserve">o pós-cirúrgico de derivação gástrica Y de Roux se mostrou eficiente na redução de peso, progressão do estado nutricional dos indivíduos e redução </w:t>
      </w:r>
      <w:r w:rsidRPr="00551B15">
        <w:rPr>
          <w:rFonts w:ascii="Times New Roman" w:hAnsi="Times New Roman" w:cs="Times New Roman"/>
          <w:sz w:val="24"/>
          <w:szCs w:val="24"/>
        </w:rPr>
        <w:t>da circunferência abdominal</w:t>
      </w:r>
      <w:r w:rsidR="00AA1166" w:rsidRPr="00551B15">
        <w:rPr>
          <w:rFonts w:ascii="Times New Roman" w:hAnsi="Times New Roman" w:cs="Times New Roman"/>
          <w:sz w:val="24"/>
          <w:szCs w:val="24"/>
        </w:rPr>
        <w:t xml:space="preserve">. </w:t>
      </w:r>
      <w:r w:rsidR="00836B23">
        <w:rPr>
          <w:rFonts w:ascii="Times New Roman" w:hAnsi="Times New Roman" w:cs="Times New Roman"/>
          <w:sz w:val="24"/>
          <w:szCs w:val="24"/>
        </w:rPr>
        <w:t>Além disso</w:t>
      </w:r>
      <w:r w:rsidR="00AA1166" w:rsidRPr="00551B15">
        <w:rPr>
          <w:rFonts w:ascii="Times New Roman" w:hAnsi="Times New Roman" w:cs="Times New Roman"/>
          <w:sz w:val="24"/>
          <w:szCs w:val="24"/>
        </w:rPr>
        <w:t>, observou</w:t>
      </w:r>
      <w:r w:rsidR="00836B23">
        <w:rPr>
          <w:rFonts w:ascii="Times New Roman" w:hAnsi="Times New Roman" w:cs="Times New Roman"/>
          <w:sz w:val="24"/>
          <w:szCs w:val="24"/>
        </w:rPr>
        <w:t>-se</w:t>
      </w:r>
      <w:r w:rsidR="00AA1166" w:rsidRPr="00551B15">
        <w:rPr>
          <w:rFonts w:ascii="Times New Roman" w:hAnsi="Times New Roman" w:cs="Times New Roman"/>
          <w:sz w:val="24"/>
          <w:szCs w:val="24"/>
        </w:rPr>
        <w:t xml:space="preserve"> que </w:t>
      </w:r>
      <w:r w:rsidR="009E2F7F" w:rsidRPr="00551B15">
        <w:rPr>
          <w:rFonts w:ascii="Times New Roman" w:hAnsi="Times New Roman" w:cs="Times New Roman"/>
          <w:sz w:val="24"/>
          <w:szCs w:val="24"/>
        </w:rPr>
        <w:t>o</w:t>
      </w:r>
      <w:r w:rsidR="00AA1166" w:rsidRPr="00551B15">
        <w:rPr>
          <w:rFonts w:ascii="Times New Roman" w:hAnsi="Times New Roman" w:cs="Times New Roman"/>
          <w:sz w:val="24"/>
          <w:szCs w:val="24"/>
        </w:rPr>
        <w:t>s sujeitos submetidos à cirurgia não apresentavam o</w:t>
      </w:r>
      <w:r w:rsidR="009E2F7F" w:rsidRPr="00551B15">
        <w:rPr>
          <w:rFonts w:ascii="Times New Roman" w:hAnsi="Times New Roman" w:cs="Times New Roman"/>
          <w:sz w:val="24"/>
          <w:szCs w:val="24"/>
        </w:rPr>
        <w:t xml:space="preserve"> IMC recomendado pa</w:t>
      </w:r>
      <w:r w:rsidRPr="00551B15">
        <w:rPr>
          <w:rFonts w:ascii="Times New Roman" w:hAnsi="Times New Roman" w:cs="Times New Roman"/>
          <w:sz w:val="24"/>
          <w:szCs w:val="24"/>
        </w:rPr>
        <w:t>ra a re</w:t>
      </w:r>
      <w:r w:rsidR="008D552B" w:rsidRPr="00551B15">
        <w:rPr>
          <w:rFonts w:ascii="Times New Roman" w:hAnsi="Times New Roman" w:cs="Times New Roman"/>
          <w:sz w:val="24"/>
          <w:szCs w:val="24"/>
        </w:rPr>
        <w:t>alização do procedimento</w:t>
      </w:r>
      <w:r w:rsidR="00836B23">
        <w:rPr>
          <w:rFonts w:ascii="Times New Roman" w:hAnsi="Times New Roman" w:cs="Times New Roman"/>
          <w:sz w:val="24"/>
          <w:szCs w:val="24"/>
        </w:rPr>
        <w:t xml:space="preserve">, sendo este </w:t>
      </w:r>
      <w:r w:rsidRPr="00551B15">
        <w:rPr>
          <w:rFonts w:ascii="Times New Roman" w:hAnsi="Times New Roman" w:cs="Times New Roman"/>
          <w:sz w:val="24"/>
          <w:szCs w:val="24"/>
        </w:rPr>
        <w:t>≥40 kg/m²</w:t>
      </w:r>
      <w:r w:rsidR="002E3282" w:rsidRPr="00551B15">
        <w:rPr>
          <w:rFonts w:ascii="Times New Roman" w:hAnsi="Times New Roman" w:cs="Times New Roman"/>
          <w:sz w:val="24"/>
          <w:szCs w:val="24"/>
        </w:rPr>
        <w:t>, podendo</w:t>
      </w:r>
      <w:r w:rsidRPr="00551B15">
        <w:rPr>
          <w:rFonts w:ascii="Times New Roman" w:hAnsi="Times New Roman" w:cs="Times New Roman"/>
          <w:sz w:val="24"/>
          <w:szCs w:val="24"/>
        </w:rPr>
        <w:t xml:space="preserve"> assim</w:t>
      </w:r>
      <w:r w:rsidR="00836B23">
        <w:rPr>
          <w:rFonts w:ascii="Times New Roman" w:hAnsi="Times New Roman" w:cs="Times New Roman"/>
          <w:sz w:val="24"/>
          <w:szCs w:val="24"/>
        </w:rPr>
        <w:t>,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trazer prejuízos futuramente pela excess</w:t>
      </w:r>
      <w:r w:rsidRPr="00551B15">
        <w:rPr>
          <w:rFonts w:ascii="Times New Roman" w:hAnsi="Times New Roman" w:cs="Times New Roman"/>
          <w:sz w:val="24"/>
          <w:szCs w:val="24"/>
        </w:rPr>
        <w:t>iva perda ponderal de peso em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curto período de tempo, </w:t>
      </w:r>
      <w:r w:rsidR="00836B23">
        <w:rPr>
          <w:rFonts w:ascii="Times New Roman" w:hAnsi="Times New Roman" w:cs="Times New Roman"/>
          <w:sz w:val="24"/>
          <w:szCs w:val="24"/>
        </w:rPr>
        <w:t>além de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carências nutricionais </w:t>
      </w:r>
      <w:r w:rsidR="00836B23">
        <w:rPr>
          <w:rFonts w:ascii="Times New Roman" w:hAnsi="Times New Roman" w:cs="Times New Roman"/>
          <w:sz w:val="24"/>
          <w:szCs w:val="24"/>
        </w:rPr>
        <w:t>em razão das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alteraç</w:t>
      </w:r>
      <w:r w:rsidR="00836B23">
        <w:rPr>
          <w:rFonts w:ascii="Times New Roman" w:hAnsi="Times New Roman" w:cs="Times New Roman"/>
          <w:sz w:val="24"/>
          <w:szCs w:val="24"/>
        </w:rPr>
        <w:t>ões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metabólica</w:t>
      </w:r>
      <w:r w:rsidR="00836B23">
        <w:rPr>
          <w:rFonts w:ascii="Times New Roman" w:hAnsi="Times New Roman" w:cs="Times New Roman"/>
          <w:sz w:val="24"/>
          <w:szCs w:val="24"/>
        </w:rPr>
        <w:t>s</w:t>
      </w:r>
      <w:r w:rsidR="002E3282" w:rsidRPr="00551B15">
        <w:rPr>
          <w:rFonts w:ascii="Times New Roman" w:hAnsi="Times New Roman" w:cs="Times New Roman"/>
          <w:sz w:val="24"/>
          <w:szCs w:val="24"/>
        </w:rPr>
        <w:t xml:space="preserve"> (distúrbios absortivos, secreção de en</w:t>
      </w:r>
      <w:r w:rsidR="00834D97" w:rsidRPr="00551B15">
        <w:rPr>
          <w:rFonts w:ascii="Times New Roman" w:hAnsi="Times New Roman" w:cs="Times New Roman"/>
          <w:sz w:val="24"/>
          <w:szCs w:val="24"/>
        </w:rPr>
        <w:t>zimas, hormônios, entre outros). P</w:t>
      </w:r>
      <w:r w:rsidRPr="00551B15">
        <w:rPr>
          <w:rFonts w:ascii="Times New Roman" w:hAnsi="Times New Roman" w:cs="Times New Roman"/>
          <w:sz w:val="24"/>
          <w:szCs w:val="24"/>
        </w:rPr>
        <w:t>ara garantir sucesso no tratamento</w:t>
      </w:r>
      <w:r w:rsidR="00834D97" w:rsidRPr="00551B15">
        <w:rPr>
          <w:rFonts w:ascii="Times New Roman" w:hAnsi="Times New Roman" w:cs="Times New Roman"/>
          <w:sz w:val="24"/>
          <w:szCs w:val="24"/>
        </w:rPr>
        <w:t xml:space="preserve">, </w:t>
      </w:r>
      <w:r w:rsidRPr="00551B15">
        <w:rPr>
          <w:rFonts w:ascii="Times New Roman" w:hAnsi="Times New Roman" w:cs="Times New Roman"/>
          <w:sz w:val="24"/>
          <w:szCs w:val="24"/>
        </w:rPr>
        <w:t>há necessidade de acom</w:t>
      </w:r>
      <w:r w:rsidR="00834D97" w:rsidRPr="00551B15">
        <w:rPr>
          <w:rFonts w:ascii="Times New Roman" w:hAnsi="Times New Roman" w:cs="Times New Roman"/>
          <w:sz w:val="24"/>
          <w:szCs w:val="24"/>
        </w:rPr>
        <w:t xml:space="preserve">panhamento nutricional </w:t>
      </w:r>
      <w:r w:rsidR="00836B23">
        <w:rPr>
          <w:rFonts w:ascii="Times New Roman" w:hAnsi="Times New Roman" w:cs="Times New Roman"/>
          <w:sz w:val="24"/>
          <w:szCs w:val="24"/>
        </w:rPr>
        <w:t>regular e permanente</w:t>
      </w:r>
      <w:r w:rsidR="00834D97" w:rsidRPr="00551B15">
        <w:rPr>
          <w:rFonts w:ascii="Times New Roman" w:hAnsi="Times New Roman" w:cs="Times New Roman"/>
          <w:sz w:val="24"/>
          <w:szCs w:val="24"/>
        </w:rPr>
        <w:t>.</w:t>
      </w:r>
      <w:r w:rsidR="00834D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F1171" w14:textId="762B96D2" w:rsidR="00D815A1" w:rsidRPr="00420DDE" w:rsidRDefault="00D815A1" w:rsidP="006A1F8A">
      <w:pPr>
        <w:tabs>
          <w:tab w:val="left" w:pos="1650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CED32" w14:textId="77777777" w:rsidR="00D815A1" w:rsidRPr="00420DDE" w:rsidRDefault="00C212D1" w:rsidP="006A1F8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DDE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74351365" w14:textId="637C3BD5" w:rsidR="00F60200" w:rsidRDefault="00AD6971" w:rsidP="00AD6971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6971">
        <w:rPr>
          <w:rStyle w:val="ds-dccontributorauthor-authority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ALMEIDA, S. S</w:t>
      </w:r>
      <w:r w:rsidRPr="00AD6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.; </w:t>
      </w:r>
      <w:r w:rsidRPr="00AD697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ZANATTA, D. P.</w:t>
      </w:r>
      <w:r w:rsidRPr="00AD697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 </w:t>
      </w:r>
      <w:r w:rsidRPr="00AD6971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REZENDE, F. F.;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C46FEA" w:rsidRPr="00AD6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Imagem corporal, ansiedade e </w:t>
      </w:r>
      <w:r w:rsidRPr="00AD69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depressão em pacientes obesos que submetidos a cirurgia bariátrica</w:t>
      </w:r>
      <w:r w:rsidR="001850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F60200" w:rsidRPr="00F602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Estudo de psicologi</w:t>
      </w:r>
      <w:r w:rsidR="00F602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a. </w:t>
      </w:r>
      <w:r w:rsidR="00F60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v.17, n.1, p.153-160, 2012.</w:t>
      </w:r>
    </w:p>
    <w:p w14:paraId="7C828C4C" w14:textId="7A59716E" w:rsidR="00C863F2" w:rsidRPr="00C863F2" w:rsidRDefault="00C863F2" w:rsidP="00C863F2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BRASIL. MEC. </w:t>
      </w:r>
      <w:r w:rsidRPr="00FB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de Diretrizes e Base da Educação Nacional,</w:t>
      </w: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9394/1996. </w:t>
      </w:r>
    </w:p>
    <w:p w14:paraId="3C118B01" w14:textId="77777777" w:rsidR="00C863F2" w:rsidRDefault="00F60200" w:rsidP="00AD6971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Style w:val="ds-dccontributorauthor-authority"/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COSTA, 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C. C.; IVO, M. L.; CANTERO, W. B.; TOGNINI, J. R. F.; Obesidade em pacientes candidatos a cirurgia bariátrica. </w:t>
      </w:r>
      <w:r w:rsidRPr="00F602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Acta Paulista de Enfermagem.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v.22, </w:t>
      </w:r>
      <w:r w:rsidR="00C8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n.1, p.55-9, 2009.</w:t>
      </w:r>
    </w:p>
    <w:p w14:paraId="3141E663" w14:textId="080E7624" w:rsidR="00607F40" w:rsidRPr="00AD6971" w:rsidRDefault="00C863F2" w:rsidP="00AD6971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CHAVES, Y. S.; DESTEFANI, A. C.; Fisiopatologia, diagnóstico e tratamento da síndrome de dumping e sua relação com a cirurgia bariátrica. </w:t>
      </w:r>
      <w:r w:rsidRPr="00FB37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Arquivo Brasileiro de Cirurgia Digestiva.</w:t>
      </w: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v.29, 2016</w:t>
      </w:r>
      <w:r w:rsidR="00C46FEA" w:rsidRPr="00F602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ab/>
      </w:r>
      <w:r w:rsidR="00C46FEA" w:rsidRPr="00F602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ab/>
      </w:r>
    </w:p>
    <w:p w14:paraId="162B1C0E" w14:textId="0B720BF8" w:rsidR="00551B15" w:rsidRDefault="007A0433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Diretrizes Brasileiras de Obesidade 2016. Associação Brasileira para o Estudo da Obesidade e da Síndrome Metabólica. (2016). Disponível em: </w:t>
      </w:r>
      <w:hyperlink r:id="rId8" w:history="1">
        <w:r w:rsidRPr="00FB374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t-BR"/>
          </w:rPr>
          <w:t>http://www.abeso.org.br/uploads/downloads/92/57fccc403e5da.pdf</w:t>
        </w:r>
      </w:hyperlink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02FE1DA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624B1D1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C3A1FA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9BFD188" w14:textId="5C083133" w:rsidR="00D815A1" w:rsidRDefault="00C212D1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4D">
        <w:rPr>
          <w:rFonts w:ascii="Times New Roman" w:hAnsi="Times New Roman" w:cs="Times New Roman"/>
          <w:sz w:val="24"/>
          <w:szCs w:val="24"/>
        </w:rPr>
        <w:t xml:space="preserve">DIAS, P. C.; HENRIQUES, P.; ANJOS, L. A.; BURLANDY, L.; Obesidade e políticas públicas: concepções e estratégias adotadas pelo governo brasileiro. </w:t>
      </w:r>
      <w:r w:rsidRPr="00FB374D">
        <w:rPr>
          <w:rFonts w:ascii="Times New Roman" w:hAnsi="Times New Roman" w:cs="Times New Roman"/>
          <w:b/>
          <w:sz w:val="24"/>
          <w:szCs w:val="24"/>
        </w:rPr>
        <w:t>Caderno Saúde Pública</w:t>
      </w:r>
      <w:r w:rsidRPr="00FB374D">
        <w:rPr>
          <w:rFonts w:ascii="Times New Roman" w:hAnsi="Times New Roman" w:cs="Times New Roman"/>
          <w:sz w:val="24"/>
          <w:szCs w:val="24"/>
        </w:rPr>
        <w:t>. v.33 n.7 p.60-16, 2017.</w:t>
      </w:r>
    </w:p>
    <w:p w14:paraId="4154696A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B39660" w14:textId="2E956BC4" w:rsidR="00551B15" w:rsidRPr="00FB374D" w:rsidRDefault="00551B15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4D">
        <w:rPr>
          <w:rFonts w:ascii="Times New Roman" w:hAnsi="Times New Roman" w:cs="Times New Roman"/>
          <w:sz w:val="24"/>
          <w:szCs w:val="24"/>
        </w:rPr>
        <w:t>IBGE. Instituto Brasileiro de Geografia e estatística. PAS- Pesquisa Anual de serviço,</w:t>
      </w:r>
      <w:r w:rsidR="00FB374D">
        <w:rPr>
          <w:rFonts w:ascii="Times New Roman" w:hAnsi="Times New Roman" w:cs="Times New Roman"/>
          <w:sz w:val="24"/>
          <w:szCs w:val="24"/>
        </w:rPr>
        <w:t xml:space="preserve"> </w:t>
      </w:r>
      <w:r w:rsidRPr="00FB374D">
        <w:rPr>
          <w:rFonts w:ascii="Times New Roman" w:hAnsi="Times New Roman" w:cs="Times New Roman"/>
          <w:sz w:val="24"/>
          <w:szCs w:val="24"/>
        </w:rPr>
        <w:t>2006. Disponível em:</w:t>
      </w:r>
      <w:r w:rsidR="00FB374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B374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t-BR"/>
          </w:rPr>
          <w:t>http://ibge.gov.br/nome/estatistica/ecnomia/comercioeservico/pas/pas2006</w:t>
        </w:r>
      </w:hyperlink>
      <w:r w:rsidRPr="00FB37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FB374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Arquivo.</w:t>
      </w:r>
    </w:p>
    <w:p w14:paraId="62D76F78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D310044" w14:textId="4780029A" w:rsidR="00412945" w:rsidRDefault="00A944D8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4D">
        <w:rPr>
          <w:rFonts w:ascii="Times New Roman" w:hAnsi="Times New Roman" w:cs="Times New Roman"/>
          <w:sz w:val="24"/>
          <w:szCs w:val="24"/>
        </w:rPr>
        <w:t>NOVAIS, P. F.S.; RASERA,</w:t>
      </w:r>
      <w:r w:rsidR="00412945" w:rsidRPr="00FB374D">
        <w:rPr>
          <w:rFonts w:ascii="Times New Roman" w:hAnsi="Times New Roman" w:cs="Times New Roman"/>
          <w:sz w:val="24"/>
          <w:szCs w:val="24"/>
        </w:rPr>
        <w:t xml:space="preserve"> </w:t>
      </w:r>
      <w:r w:rsidRPr="00FB374D">
        <w:rPr>
          <w:rFonts w:ascii="Times New Roman" w:hAnsi="Times New Roman" w:cs="Times New Roman"/>
          <w:sz w:val="24"/>
          <w:szCs w:val="24"/>
        </w:rPr>
        <w:t>J.  I</w:t>
      </w:r>
      <w:r w:rsidR="00412945" w:rsidRPr="00FB374D">
        <w:rPr>
          <w:rFonts w:ascii="Times New Roman" w:hAnsi="Times New Roman" w:cs="Times New Roman"/>
          <w:sz w:val="24"/>
          <w:szCs w:val="24"/>
        </w:rPr>
        <w:t>.;</w:t>
      </w:r>
      <w:r w:rsidRPr="00FB374D">
        <w:rPr>
          <w:rFonts w:ascii="Times New Roman" w:hAnsi="Times New Roman" w:cs="Times New Roman"/>
          <w:sz w:val="24"/>
          <w:szCs w:val="24"/>
        </w:rPr>
        <w:t xml:space="preserve"> LEITE, C. V. S.; OLIVEIRA, M. R. M. Evolução e classificação do peso corporal em relação aos resultados da cirurgia ba</w:t>
      </w:r>
      <w:r w:rsidR="00412945" w:rsidRPr="00FB374D">
        <w:rPr>
          <w:rFonts w:ascii="Times New Roman" w:hAnsi="Times New Roman" w:cs="Times New Roman"/>
          <w:sz w:val="24"/>
          <w:szCs w:val="24"/>
        </w:rPr>
        <w:t xml:space="preserve">riátrica </w:t>
      </w:r>
      <w:r w:rsidRPr="00FB374D">
        <w:rPr>
          <w:rFonts w:ascii="Times New Roman" w:hAnsi="Times New Roman" w:cs="Times New Roman"/>
          <w:sz w:val="24"/>
          <w:szCs w:val="24"/>
        </w:rPr>
        <w:t xml:space="preserve">derivação gástrica em Y de Roux. </w:t>
      </w:r>
      <w:r w:rsidR="00412945" w:rsidRPr="00FB374D">
        <w:rPr>
          <w:rFonts w:ascii="Times New Roman" w:hAnsi="Times New Roman" w:cs="Times New Roman"/>
          <w:b/>
          <w:sz w:val="24"/>
          <w:szCs w:val="24"/>
        </w:rPr>
        <w:t>Arquivo Brasileiro de Endocrinologia e Metabologia.</w:t>
      </w:r>
      <w:r w:rsidR="00412945" w:rsidRPr="00FB374D">
        <w:rPr>
          <w:rFonts w:ascii="Times New Roman" w:hAnsi="Times New Roman" w:cs="Times New Roman"/>
          <w:sz w:val="24"/>
          <w:szCs w:val="24"/>
        </w:rPr>
        <w:t xml:space="preserve"> v. 3, n.54, 2010.</w:t>
      </w:r>
    </w:p>
    <w:p w14:paraId="14F09907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C37E0F" w14:textId="6DC2F803" w:rsidR="00661461" w:rsidRPr="00FB374D" w:rsidRDefault="00661461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4D">
        <w:rPr>
          <w:rFonts w:ascii="Times New Roman" w:hAnsi="Times New Roman" w:cs="Times New Roman"/>
          <w:sz w:val="24"/>
          <w:szCs w:val="24"/>
        </w:rPr>
        <w:t>OLIVEIRA, C. C. A.; PINTO, S. L.; Perfil nutricional e perda de peso de paci</w:t>
      </w:r>
      <w:r w:rsidR="005D3A11" w:rsidRPr="00FB374D">
        <w:rPr>
          <w:rFonts w:ascii="Times New Roman" w:hAnsi="Times New Roman" w:cs="Times New Roman"/>
          <w:sz w:val="24"/>
          <w:szCs w:val="24"/>
        </w:rPr>
        <w:t xml:space="preserve">entes submetidos à cirurgia de </w:t>
      </w:r>
      <w:proofErr w:type="spellStart"/>
      <w:r w:rsidR="005D3A11" w:rsidRPr="00FB374D">
        <w:rPr>
          <w:rFonts w:ascii="Times New Roman" w:hAnsi="Times New Roman" w:cs="Times New Roman"/>
          <w:sz w:val="24"/>
          <w:szCs w:val="24"/>
        </w:rPr>
        <w:t>B</w:t>
      </w:r>
      <w:r w:rsidRPr="00FB374D">
        <w:rPr>
          <w:rFonts w:ascii="Times New Roman" w:hAnsi="Times New Roman" w:cs="Times New Roman"/>
          <w:sz w:val="24"/>
          <w:szCs w:val="24"/>
        </w:rPr>
        <w:t>ypass</w:t>
      </w:r>
      <w:proofErr w:type="spellEnd"/>
      <w:r w:rsidRPr="00FB374D">
        <w:rPr>
          <w:rFonts w:ascii="Times New Roman" w:hAnsi="Times New Roman" w:cs="Times New Roman"/>
          <w:sz w:val="24"/>
          <w:szCs w:val="24"/>
        </w:rPr>
        <w:t xml:space="preserve"> gástrico em Y de Roux</w:t>
      </w:r>
      <w:r w:rsidRPr="00FB374D">
        <w:rPr>
          <w:rFonts w:ascii="Times New Roman" w:hAnsi="Times New Roman" w:cs="Times New Roman"/>
          <w:b/>
          <w:sz w:val="24"/>
          <w:szCs w:val="24"/>
        </w:rPr>
        <w:t>. Revista Brasileira Nutrição Clinica</w:t>
      </w:r>
      <w:r w:rsidR="00507DA9" w:rsidRPr="00FB37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07DA9" w:rsidRPr="00FB374D">
        <w:rPr>
          <w:rFonts w:ascii="Times New Roman" w:hAnsi="Times New Roman" w:cs="Times New Roman"/>
          <w:sz w:val="24"/>
          <w:szCs w:val="24"/>
        </w:rPr>
        <w:t>v.1</w:t>
      </w:r>
      <w:r w:rsidR="00FD2667" w:rsidRPr="00FB374D">
        <w:rPr>
          <w:rFonts w:ascii="Times New Roman" w:hAnsi="Times New Roman" w:cs="Times New Roman"/>
          <w:sz w:val="24"/>
          <w:szCs w:val="24"/>
        </w:rPr>
        <w:t>, n.</w:t>
      </w:r>
      <w:r w:rsidR="00A944D8" w:rsidRPr="00FB374D">
        <w:rPr>
          <w:rFonts w:ascii="Times New Roman" w:hAnsi="Times New Roman" w:cs="Times New Roman"/>
          <w:sz w:val="24"/>
          <w:szCs w:val="24"/>
        </w:rPr>
        <w:t>31, p.</w:t>
      </w:r>
      <w:r w:rsidR="00507DA9" w:rsidRPr="00FB374D">
        <w:rPr>
          <w:rFonts w:ascii="Times New Roman" w:hAnsi="Times New Roman" w:cs="Times New Roman"/>
          <w:sz w:val="24"/>
          <w:szCs w:val="24"/>
        </w:rPr>
        <w:t>18-22, 2016.</w:t>
      </w:r>
    </w:p>
    <w:p w14:paraId="0ED6330A" w14:textId="25327586" w:rsidR="00C27CA7" w:rsidRDefault="00507DA9" w:rsidP="00FB374D">
      <w:pPr>
        <w:pStyle w:val="PargrafodaLista"/>
        <w:numPr>
          <w:ilvl w:val="3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4D">
        <w:rPr>
          <w:rFonts w:ascii="Times New Roman" w:hAnsi="Times New Roman" w:cs="Times New Roman"/>
          <w:sz w:val="24"/>
          <w:szCs w:val="24"/>
        </w:rPr>
        <w:t>POLETTO, S. L.;</w:t>
      </w:r>
      <w:r w:rsidR="00A944D8" w:rsidRPr="00FB374D">
        <w:rPr>
          <w:rFonts w:ascii="Times New Roman" w:hAnsi="Times New Roman" w:cs="Times New Roman"/>
          <w:sz w:val="24"/>
          <w:szCs w:val="24"/>
        </w:rPr>
        <w:t xml:space="preserve"> SPINELLI, R. B.; ZEMOLIN, G. P.; ZANARDO, V. P. S.; Perfil nutricional de pacientes no pré e pós-operatório de cirurgia bariátrica. </w:t>
      </w:r>
      <w:r w:rsidR="00FB374D" w:rsidRPr="00FB374D">
        <w:rPr>
          <w:rFonts w:ascii="Times New Roman" w:hAnsi="Times New Roman" w:cs="Times New Roman"/>
          <w:b/>
          <w:sz w:val="24"/>
          <w:szCs w:val="24"/>
        </w:rPr>
        <w:t>Perspectiva</w:t>
      </w:r>
      <w:r w:rsidR="00A944D8" w:rsidRPr="00FB374D">
        <w:rPr>
          <w:rFonts w:ascii="Times New Roman" w:hAnsi="Times New Roman" w:cs="Times New Roman"/>
          <w:b/>
          <w:sz w:val="24"/>
          <w:szCs w:val="24"/>
        </w:rPr>
        <w:t xml:space="preserve">, Erechim. </w:t>
      </w:r>
      <w:r w:rsidR="00FD2667" w:rsidRPr="00FB374D">
        <w:rPr>
          <w:rFonts w:ascii="Times New Roman" w:hAnsi="Times New Roman" w:cs="Times New Roman"/>
          <w:sz w:val="24"/>
          <w:szCs w:val="24"/>
        </w:rPr>
        <w:t>v.</w:t>
      </w:r>
      <w:r w:rsidR="00A944D8" w:rsidRPr="00FB374D">
        <w:rPr>
          <w:rFonts w:ascii="Times New Roman" w:hAnsi="Times New Roman" w:cs="Times New Roman"/>
          <w:sz w:val="24"/>
          <w:szCs w:val="24"/>
        </w:rPr>
        <w:t>42, n.157, p. 175-186,2018.</w:t>
      </w:r>
    </w:p>
    <w:p w14:paraId="19F2AC12" w14:textId="77777777" w:rsidR="00FB374D" w:rsidRPr="00FB374D" w:rsidRDefault="00FB374D" w:rsidP="00FB374D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A51B36" w14:textId="0FC648D7" w:rsidR="00FB374D" w:rsidRPr="00FB374D" w:rsidRDefault="0020238D" w:rsidP="00FB374D">
      <w:pPr>
        <w:pStyle w:val="author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</w:rPr>
      </w:pPr>
      <w:r w:rsidRPr="00FB374D">
        <w:rPr>
          <w:rStyle w:val="author-name"/>
          <w:bCs/>
          <w:color w:val="000000"/>
        </w:rPr>
        <w:t>ROSA</w:t>
      </w:r>
      <w:r w:rsidR="00D859D4" w:rsidRPr="00FB374D">
        <w:rPr>
          <w:rStyle w:val="author-name"/>
          <w:bCs/>
          <w:color w:val="000000"/>
        </w:rPr>
        <w:t xml:space="preserve">, S. C.; MACEDO, J. L. S.; CASULARI, L. A.; CANEDO, L. R.; MARQUES, J. V. A.; </w:t>
      </w:r>
      <w:r w:rsidR="00D859D4" w:rsidRPr="00FB374D">
        <w:rPr>
          <w:bCs/>
          <w:color w:val="000000"/>
          <w:shd w:val="clear" w:color="auto" w:fill="FFFFFF"/>
        </w:rPr>
        <w:t xml:space="preserve">Perfil antropométrico e clínico de pacientes pós-bariátricos submetidos a procedimentos em cirurgia plástica. </w:t>
      </w:r>
      <w:r w:rsidR="00D859D4" w:rsidRPr="00FB374D">
        <w:rPr>
          <w:b/>
          <w:bCs/>
          <w:color w:val="000000"/>
          <w:shd w:val="clear" w:color="auto" w:fill="FFFFFF"/>
        </w:rPr>
        <w:t>Revista do Colégio Brasileiro de Cirurgiões.</w:t>
      </w:r>
      <w:r w:rsidR="00D859D4" w:rsidRPr="00FB374D">
        <w:rPr>
          <w:bCs/>
          <w:color w:val="000000"/>
          <w:shd w:val="clear" w:color="auto" w:fill="FFFFFF"/>
        </w:rPr>
        <w:t xml:space="preserve"> </w:t>
      </w:r>
      <w:r w:rsidR="00FD2667" w:rsidRPr="00FB374D">
        <w:rPr>
          <w:bCs/>
          <w:color w:val="000000"/>
          <w:shd w:val="clear" w:color="auto" w:fill="FFFFFF"/>
        </w:rPr>
        <w:t>v.</w:t>
      </w:r>
      <w:r w:rsidR="00D859D4" w:rsidRPr="00FB374D">
        <w:rPr>
          <w:bCs/>
          <w:color w:val="000000"/>
          <w:shd w:val="clear" w:color="auto" w:fill="FFFFFF"/>
        </w:rPr>
        <w:t>45, n.2, p. 1613, 2018.</w:t>
      </w:r>
    </w:p>
    <w:p w14:paraId="6D96708A" w14:textId="77777777" w:rsidR="00FB374D" w:rsidRDefault="00FB374D" w:rsidP="00FB374D">
      <w:pPr>
        <w:pStyle w:val="PargrafodaLista"/>
        <w:rPr>
          <w:bCs/>
          <w:color w:val="000000"/>
        </w:rPr>
      </w:pPr>
    </w:p>
    <w:p w14:paraId="05F568F5" w14:textId="3F685259" w:rsidR="003148FB" w:rsidRPr="00FB374D" w:rsidRDefault="00211F68" w:rsidP="00FB374D">
      <w:pPr>
        <w:pStyle w:val="author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</w:rPr>
      </w:pPr>
      <w:r w:rsidRPr="00FB374D">
        <w:t>MÔNACO, D. V.;</w:t>
      </w:r>
      <w:r w:rsidR="00FD2667" w:rsidRPr="00FB374D">
        <w:t xml:space="preserve"> MERHI, V. A. L.; ARANHA, N.; BRANDALISE, A.; BRANDALISE, N. A.; Impacto da cirurgia bariátrica “tipo </w:t>
      </w:r>
      <w:proofErr w:type="spellStart"/>
      <w:r w:rsidR="00FD2667" w:rsidRPr="00FB374D">
        <w:t>Capella</w:t>
      </w:r>
      <w:proofErr w:type="spellEnd"/>
      <w:r w:rsidR="00FD2667" w:rsidRPr="00FB374D">
        <w:t xml:space="preserve"> Modificado” sobre a perda ponderal em pacientes com obesidade mórbida. </w:t>
      </w:r>
      <w:r w:rsidR="00FD2667" w:rsidRPr="00FB374D">
        <w:rPr>
          <w:b/>
        </w:rPr>
        <w:t xml:space="preserve">Revista de Ciências Médicas. </w:t>
      </w:r>
      <w:r w:rsidR="00FD2667" w:rsidRPr="00FB374D">
        <w:t>V.4, n.15, p. 289-298, 2006.</w:t>
      </w:r>
    </w:p>
    <w:p w14:paraId="202BEFAF" w14:textId="77777777" w:rsidR="00FB374D" w:rsidRPr="00FB374D" w:rsidRDefault="00FB374D" w:rsidP="00FB374D">
      <w:pPr>
        <w:pStyle w:val="author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14:paraId="4703A212" w14:textId="77777777" w:rsidR="00FB374D" w:rsidRPr="00FB374D" w:rsidRDefault="00DF6F0C" w:rsidP="00FB374D">
      <w:pPr>
        <w:pStyle w:val="author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Cs/>
          <w:color w:val="000000"/>
          <w:lang w:val="en-US"/>
        </w:rPr>
      </w:pPr>
      <w:r w:rsidRPr="00FB374D">
        <w:rPr>
          <w:color w:val="000000"/>
        </w:rPr>
        <w:t>SILVA, J.W.</w:t>
      </w:r>
      <w:r w:rsidR="00C212D1" w:rsidRPr="00FB374D">
        <w:rPr>
          <w:color w:val="000000"/>
        </w:rPr>
        <w:t xml:space="preserve">M.; Síndrome de Realimentação. </w:t>
      </w:r>
      <w:r w:rsidR="00C212D1" w:rsidRPr="00FB374D">
        <w:rPr>
          <w:b/>
          <w:color w:val="000000"/>
          <w:lang w:val="en-US"/>
        </w:rPr>
        <w:t xml:space="preserve">International Journal of </w:t>
      </w:r>
      <w:proofErr w:type="spellStart"/>
      <w:r w:rsidR="00C212D1" w:rsidRPr="00FB374D">
        <w:rPr>
          <w:b/>
          <w:color w:val="000000"/>
          <w:lang w:val="en-US"/>
        </w:rPr>
        <w:t>Nutrology</w:t>
      </w:r>
      <w:proofErr w:type="spellEnd"/>
      <w:r w:rsidR="00C212D1" w:rsidRPr="00FB374D">
        <w:rPr>
          <w:color w:val="000000"/>
          <w:lang w:val="en-US"/>
        </w:rPr>
        <w:t>. v.6, n.1, p. 28-35, 2013.</w:t>
      </w:r>
    </w:p>
    <w:p w14:paraId="4210AB2F" w14:textId="44608CBA" w:rsidR="003148FB" w:rsidRPr="00FB374D" w:rsidRDefault="00C212D1" w:rsidP="00FB374D">
      <w:pPr>
        <w:pStyle w:val="author"/>
        <w:shd w:val="clear" w:color="auto" w:fill="FFFFFF"/>
        <w:spacing w:before="0" w:beforeAutospacing="0" w:after="0" w:afterAutospacing="0"/>
        <w:jc w:val="both"/>
        <w:rPr>
          <w:bCs/>
          <w:color w:val="000000"/>
          <w:lang w:val="en-US"/>
        </w:rPr>
      </w:pPr>
      <w:r w:rsidRPr="00FB374D">
        <w:rPr>
          <w:color w:val="000000"/>
          <w:lang w:val="en-US"/>
        </w:rPr>
        <w:t xml:space="preserve"> </w:t>
      </w:r>
    </w:p>
    <w:p w14:paraId="3135A845" w14:textId="669728DD" w:rsidR="00D815A1" w:rsidRPr="00FB374D" w:rsidRDefault="00C212D1" w:rsidP="00FB374D">
      <w:pPr>
        <w:pStyle w:val="author"/>
        <w:numPr>
          <w:ilvl w:val="3"/>
          <w:numId w:val="8"/>
        </w:numPr>
        <w:shd w:val="clear" w:color="auto" w:fill="FFFFFF"/>
        <w:spacing w:before="0" w:beforeAutospacing="0" w:after="0" w:afterAutospacing="0"/>
        <w:ind w:left="0" w:firstLine="0"/>
        <w:jc w:val="both"/>
      </w:pPr>
      <w:r w:rsidRPr="00FB374D">
        <w:t xml:space="preserve">TOREZAN, E.F.G. Revisão das principais deficiências de micronutrientes no pós-operatório do </w:t>
      </w:r>
      <w:proofErr w:type="spellStart"/>
      <w:r w:rsidRPr="00FB374D">
        <w:t>Bypass</w:t>
      </w:r>
      <w:proofErr w:type="spellEnd"/>
      <w:r w:rsidRPr="00FB374D">
        <w:t xml:space="preserve"> Gástrico em Y de Roux. </w:t>
      </w:r>
      <w:proofErr w:type="spellStart"/>
      <w:r w:rsidRPr="00FB374D">
        <w:rPr>
          <w:b/>
        </w:rPr>
        <w:t>International</w:t>
      </w:r>
      <w:proofErr w:type="spellEnd"/>
      <w:r w:rsidRPr="00FB374D">
        <w:rPr>
          <w:b/>
        </w:rPr>
        <w:t xml:space="preserve"> </w:t>
      </w:r>
      <w:proofErr w:type="spellStart"/>
      <w:r w:rsidRPr="00FB374D">
        <w:rPr>
          <w:b/>
        </w:rPr>
        <w:t>Journal</w:t>
      </w:r>
      <w:proofErr w:type="spellEnd"/>
      <w:r w:rsidRPr="00FB374D">
        <w:rPr>
          <w:b/>
        </w:rPr>
        <w:t xml:space="preserve"> </w:t>
      </w:r>
      <w:proofErr w:type="spellStart"/>
      <w:r w:rsidRPr="00FB374D">
        <w:rPr>
          <w:b/>
        </w:rPr>
        <w:t>of</w:t>
      </w:r>
      <w:proofErr w:type="spellEnd"/>
      <w:r w:rsidRPr="00FB374D">
        <w:rPr>
          <w:b/>
        </w:rPr>
        <w:t xml:space="preserve"> </w:t>
      </w:r>
      <w:proofErr w:type="spellStart"/>
      <w:r w:rsidRPr="00FB374D">
        <w:rPr>
          <w:b/>
        </w:rPr>
        <w:t>Nutrology</w:t>
      </w:r>
      <w:proofErr w:type="spellEnd"/>
      <w:r w:rsidRPr="00FB374D">
        <w:t>. v.6, n.1, p. 37-</w:t>
      </w:r>
      <w:r w:rsidR="00661461" w:rsidRPr="00FB374D">
        <w:t xml:space="preserve"> </w:t>
      </w:r>
      <w:r w:rsidRPr="00FB374D">
        <w:t>42, 2013.</w:t>
      </w:r>
    </w:p>
    <w:sectPr w:rsidR="00D815A1" w:rsidRPr="00FB374D" w:rsidSect="00037A8A"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1B5F2" w14:textId="77777777" w:rsidR="008C5641" w:rsidRDefault="008C5641" w:rsidP="00F244C4">
      <w:pPr>
        <w:spacing w:after="0" w:line="240" w:lineRule="auto"/>
      </w:pPr>
      <w:r>
        <w:separator/>
      </w:r>
    </w:p>
  </w:endnote>
  <w:endnote w:type="continuationSeparator" w:id="0">
    <w:p w14:paraId="4155C324" w14:textId="77777777" w:rsidR="008C5641" w:rsidRDefault="008C5641" w:rsidP="00F24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5445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000000" w:themeColor="text1"/>
        <w:sz w:val="18"/>
        <w:szCs w:val="18"/>
      </w:rPr>
    </w:sdtEndPr>
    <w:sdtContent>
      <w:p w14:paraId="0E5AEC0E" w14:textId="1D9BADB3" w:rsidR="00F244C4" w:rsidRPr="00993D9D" w:rsidRDefault="00F244C4">
        <w:pPr>
          <w:pStyle w:val="Rodap"/>
          <w:jc w:val="right"/>
          <w:rPr>
            <w:rFonts w:ascii="Times New Roman" w:hAnsi="Times New Roman" w:cs="Times New Roman"/>
            <w:color w:val="000000" w:themeColor="text1"/>
            <w:sz w:val="18"/>
            <w:szCs w:val="18"/>
          </w:rPr>
        </w:pPr>
        <w:r w:rsidRPr="00993D9D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begin"/>
        </w:r>
        <w:r w:rsidRPr="00993D9D">
          <w:rPr>
            <w:rFonts w:ascii="Times New Roman" w:hAnsi="Times New Roman" w:cs="Times New Roman"/>
            <w:color w:val="000000" w:themeColor="text1"/>
            <w:sz w:val="18"/>
            <w:szCs w:val="18"/>
          </w:rPr>
          <w:instrText>PAGE   \* MERGEFORMAT</w:instrText>
        </w:r>
        <w:r w:rsidRPr="00993D9D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separate"/>
        </w:r>
        <w:r w:rsidR="00993D9D">
          <w:rPr>
            <w:rFonts w:ascii="Times New Roman" w:hAnsi="Times New Roman" w:cs="Times New Roman"/>
            <w:noProof/>
            <w:color w:val="000000" w:themeColor="text1"/>
            <w:sz w:val="18"/>
            <w:szCs w:val="18"/>
          </w:rPr>
          <w:t>7</w:t>
        </w:r>
        <w:r w:rsidRPr="00993D9D">
          <w:rPr>
            <w:rFonts w:ascii="Times New Roman" w:hAnsi="Times New Roman" w:cs="Times New Roman"/>
            <w:color w:val="000000" w:themeColor="text1"/>
            <w:sz w:val="18"/>
            <w:szCs w:val="18"/>
          </w:rPr>
          <w:fldChar w:fldCharType="end"/>
        </w:r>
      </w:p>
    </w:sdtContent>
  </w:sdt>
  <w:p w14:paraId="41B7DD41" w14:textId="77777777" w:rsidR="00F244C4" w:rsidRDefault="00F244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ED30" w14:textId="77777777" w:rsidR="008C5641" w:rsidRDefault="008C5641" w:rsidP="00F244C4">
      <w:pPr>
        <w:spacing w:after="0" w:line="240" w:lineRule="auto"/>
      </w:pPr>
      <w:r>
        <w:separator/>
      </w:r>
    </w:p>
  </w:footnote>
  <w:footnote w:type="continuationSeparator" w:id="0">
    <w:p w14:paraId="65416B67" w14:textId="77777777" w:rsidR="008C5641" w:rsidRDefault="008C5641" w:rsidP="00F24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17853"/>
    <w:multiLevelType w:val="hybridMultilevel"/>
    <w:tmpl w:val="00DEC19C"/>
    <w:lvl w:ilvl="0" w:tplc="FEC42E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975C8"/>
    <w:multiLevelType w:val="hybridMultilevel"/>
    <w:tmpl w:val="C62652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845"/>
    <w:multiLevelType w:val="hybridMultilevel"/>
    <w:tmpl w:val="3A8C6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B15B2"/>
    <w:multiLevelType w:val="hybridMultilevel"/>
    <w:tmpl w:val="1830562E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3F6710DA"/>
    <w:multiLevelType w:val="hybridMultilevel"/>
    <w:tmpl w:val="B6AA49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44EDC"/>
    <w:multiLevelType w:val="hybridMultilevel"/>
    <w:tmpl w:val="710C5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9465E"/>
    <w:multiLevelType w:val="hybridMultilevel"/>
    <w:tmpl w:val="A14081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472CB"/>
    <w:multiLevelType w:val="hybridMultilevel"/>
    <w:tmpl w:val="7988F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72A7C"/>
    <w:multiLevelType w:val="hybridMultilevel"/>
    <w:tmpl w:val="110658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A1"/>
    <w:rsid w:val="00002FA9"/>
    <w:rsid w:val="0000773C"/>
    <w:rsid w:val="0001706B"/>
    <w:rsid w:val="00030A0F"/>
    <w:rsid w:val="00037A8A"/>
    <w:rsid w:val="00047C5B"/>
    <w:rsid w:val="000512BA"/>
    <w:rsid w:val="000538C8"/>
    <w:rsid w:val="000627E4"/>
    <w:rsid w:val="00093AE4"/>
    <w:rsid w:val="000A1F2B"/>
    <w:rsid w:val="000A4FE5"/>
    <w:rsid w:val="000B22F3"/>
    <w:rsid w:val="000C46EE"/>
    <w:rsid w:val="000C4A38"/>
    <w:rsid w:val="000C4F91"/>
    <w:rsid w:val="000C6E8D"/>
    <w:rsid w:val="000C76C5"/>
    <w:rsid w:val="000E21E8"/>
    <w:rsid w:val="000F1FB9"/>
    <w:rsid w:val="00105827"/>
    <w:rsid w:val="00114765"/>
    <w:rsid w:val="00114FBF"/>
    <w:rsid w:val="00120959"/>
    <w:rsid w:val="001237D8"/>
    <w:rsid w:val="001420AA"/>
    <w:rsid w:val="00150294"/>
    <w:rsid w:val="00150579"/>
    <w:rsid w:val="0015777B"/>
    <w:rsid w:val="00160632"/>
    <w:rsid w:val="001610C1"/>
    <w:rsid w:val="0016327A"/>
    <w:rsid w:val="00180360"/>
    <w:rsid w:val="0018502C"/>
    <w:rsid w:val="00190968"/>
    <w:rsid w:val="001A3EBB"/>
    <w:rsid w:val="001A5772"/>
    <w:rsid w:val="001A5E47"/>
    <w:rsid w:val="001B40CA"/>
    <w:rsid w:val="001B598D"/>
    <w:rsid w:val="001B68F4"/>
    <w:rsid w:val="001B6F88"/>
    <w:rsid w:val="001D1470"/>
    <w:rsid w:val="001E1695"/>
    <w:rsid w:val="001E4834"/>
    <w:rsid w:val="001E5640"/>
    <w:rsid w:val="001F097C"/>
    <w:rsid w:val="001F4BC0"/>
    <w:rsid w:val="0020238D"/>
    <w:rsid w:val="0020331B"/>
    <w:rsid w:val="00204040"/>
    <w:rsid w:val="00205393"/>
    <w:rsid w:val="002073C3"/>
    <w:rsid w:val="0021128D"/>
    <w:rsid w:val="00211F68"/>
    <w:rsid w:val="00217F12"/>
    <w:rsid w:val="00227AFE"/>
    <w:rsid w:val="00227F81"/>
    <w:rsid w:val="002314BB"/>
    <w:rsid w:val="00231EF7"/>
    <w:rsid w:val="002332D3"/>
    <w:rsid w:val="002340E2"/>
    <w:rsid w:val="00237AD0"/>
    <w:rsid w:val="00245900"/>
    <w:rsid w:val="002525DC"/>
    <w:rsid w:val="00260F06"/>
    <w:rsid w:val="002618BA"/>
    <w:rsid w:val="00264137"/>
    <w:rsid w:val="00265F63"/>
    <w:rsid w:val="0026710F"/>
    <w:rsid w:val="002731F5"/>
    <w:rsid w:val="0027458E"/>
    <w:rsid w:val="002766A0"/>
    <w:rsid w:val="00287F6F"/>
    <w:rsid w:val="002A3DAE"/>
    <w:rsid w:val="002B3719"/>
    <w:rsid w:val="002B5068"/>
    <w:rsid w:val="002C1AFC"/>
    <w:rsid w:val="002E3282"/>
    <w:rsid w:val="003002D0"/>
    <w:rsid w:val="00300849"/>
    <w:rsid w:val="00301A2F"/>
    <w:rsid w:val="003148FB"/>
    <w:rsid w:val="00326DE2"/>
    <w:rsid w:val="003315CC"/>
    <w:rsid w:val="00336B05"/>
    <w:rsid w:val="00345F78"/>
    <w:rsid w:val="00351FDE"/>
    <w:rsid w:val="003534D8"/>
    <w:rsid w:val="00353C18"/>
    <w:rsid w:val="00360CF5"/>
    <w:rsid w:val="00364ADA"/>
    <w:rsid w:val="0037304F"/>
    <w:rsid w:val="003770F5"/>
    <w:rsid w:val="00396F1A"/>
    <w:rsid w:val="003A4490"/>
    <w:rsid w:val="003B0B3E"/>
    <w:rsid w:val="003B707F"/>
    <w:rsid w:val="003B7855"/>
    <w:rsid w:val="003C14A5"/>
    <w:rsid w:val="003C6700"/>
    <w:rsid w:val="003C6B67"/>
    <w:rsid w:val="003E0099"/>
    <w:rsid w:val="003E1DB1"/>
    <w:rsid w:val="003E2617"/>
    <w:rsid w:val="003E468E"/>
    <w:rsid w:val="004016A8"/>
    <w:rsid w:val="00404669"/>
    <w:rsid w:val="004056B8"/>
    <w:rsid w:val="004079D8"/>
    <w:rsid w:val="00410ACE"/>
    <w:rsid w:val="0041150C"/>
    <w:rsid w:val="00412945"/>
    <w:rsid w:val="00420DDE"/>
    <w:rsid w:val="0042276C"/>
    <w:rsid w:val="00423386"/>
    <w:rsid w:val="00424C26"/>
    <w:rsid w:val="00426D87"/>
    <w:rsid w:val="00431F61"/>
    <w:rsid w:val="0043547D"/>
    <w:rsid w:val="004445EF"/>
    <w:rsid w:val="00453933"/>
    <w:rsid w:val="00454CB4"/>
    <w:rsid w:val="00461235"/>
    <w:rsid w:val="004715AB"/>
    <w:rsid w:val="0047555B"/>
    <w:rsid w:val="004824CF"/>
    <w:rsid w:val="00491600"/>
    <w:rsid w:val="00494989"/>
    <w:rsid w:val="00497E59"/>
    <w:rsid w:val="004B56B4"/>
    <w:rsid w:val="004C2B23"/>
    <w:rsid w:val="004C2CE8"/>
    <w:rsid w:val="004C5770"/>
    <w:rsid w:val="004D06A9"/>
    <w:rsid w:val="004D249A"/>
    <w:rsid w:val="004E6D1C"/>
    <w:rsid w:val="00503117"/>
    <w:rsid w:val="00507DA9"/>
    <w:rsid w:val="00514AFC"/>
    <w:rsid w:val="00516715"/>
    <w:rsid w:val="00516E21"/>
    <w:rsid w:val="005220A6"/>
    <w:rsid w:val="005301A0"/>
    <w:rsid w:val="00551B15"/>
    <w:rsid w:val="005537C9"/>
    <w:rsid w:val="00553A8E"/>
    <w:rsid w:val="0056246F"/>
    <w:rsid w:val="005707D2"/>
    <w:rsid w:val="005768E9"/>
    <w:rsid w:val="00586EAB"/>
    <w:rsid w:val="00594541"/>
    <w:rsid w:val="00595ABF"/>
    <w:rsid w:val="0059798C"/>
    <w:rsid w:val="005A11DA"/>
    <w:rsid w:val="005A49F0"/>
    <w:rsid w:val="005A6231"/>
    <w:rsid w:val="005A7467"/>
    <w:rsid w:val="005B3D16"/>
    <w:rsid w:val="005B585A"/>
    <w:rsid w:val="005C5D16"/>
    <w:rsid w:val="005C7D99"/>
    <w:rsid w:val="005D1060"/>
    <w:rsid w:val="005D3A11"/>
    <w:rsid w:val="005D4334"/>
    <w:rsid w:val="005D4C65"/>
    <w:rsid w:val="005F14D8"/>
    <w:rsid w:val="005F5403"/>
    <w:rsid w:val="006034AB"/>
    <w:rsid w:val="0060479F"/>
    <w:rsid w:val="00605044"/>
    <w:rsid w:val="0060623C"/>
    <w:rsid w:val="00606C15"/>
    <w:rsid w:val="00607F40"/>
    <w:rsid w:val="00630975"/>
    <w:rsid w:val="006332A4"/>
    <w:rsid w:val="00646109"/>
    <w:rsid w:val="006571E2"/>
    <w:rsid w:val="00661461"/>
    <w:rsid w:val="00671505"/>
    <w:rsid w:val="00672729"/>
    <w:rsid w:val="00673C64"/>
    <w:rsid w:val="0068478D"/>
    <w:rsid w:val="006A1F8A"/>
    <w:rsid w:val="006A2289"/>
    <w:rsid w:val="006A39DE"/>
    <w:rsid w:val="006A4CE2"/>
    <w:rsid w:val="006B10A8"/>
    <w:rsid w:val="006B6493"/>
    <w:rsid w:val="006D5D46"/>
    <w:rsid w:val="006E68D7"/>
    <w:rsid w:val="006F4B7E"/>
    <w:rsid w:val="006F5CB2"/>
    <w:rsid w:val="00703D1A"/>
    <w:rsid w:val="00722E48"/>
    <w:rsid w:val="00723D0F"/>
    <w:rsid w:val="007336CD"/>
    <w:rsid w:val="0073575A"/>
    <w:rsid w:val="00737623"/>
    <w:rsid w:val="00740737"/>
    <w:rsid w:val="0074181B"/>
    <w:rsid w:val="007576AE"/>
    <w:rsid w:val="00781B23"/>
    <w:rsid w:val="007856FC"/>
    <w:rsid w:val="007A0433"/>
    <w:rsid w:val="007A0F39"/>
    <w:rsid w:val="007A5E69"/>
    <w:rsid w:val="007B10D9"/>
    <w:rsid w:val="007B5722"/>
    <w:rsid w:val="007B5FFE"/>
    <w:rsid w:val="007B6438"/>
    <w:rsid w:val="007C2359"/>
    <w:rsid w:val="007D305A"/>
    <w:rsid w:val="007D7172"/>
    <w:rsid w:val="007E2E72"/>
    <w:rsid w:val="007E48CB"/>
    <w:rsid w:val="007E616E"/>
    <w:rsid w:val="007E6361"/>
    <w:rsid w:val="007F0E60"/>
    <w:rsid w:val="007F632F"/>
    <w:rsid w:val="00802F5D"/>
    <w:rsid w:val="008068AD"/>
    <w:rsid w:val="0081574B"/>
    <w:rsid w:val="00824393"/>
    <w:rsid w:val="00831851"/>
    <w:rsid w:val="00834D97"/>
    <w:rsid w:val="00835B95"/>
    <w:rsid w:val="00835DE6"/>
    <w:rsid w:val="00836B23"/>
    <w:rsid w:val="00840AEE"/>
    <w:rsid w:val="0084146B"/>
    <w:rsid w:val="0084163D"/>
    <w:rsid w:val="00844EFD"/>
    <w:rsid w:val="00845D3D"/>
    <w:rsid w:val="008467C1"/>
    <w:rsid w:val="008532EA"/>
    <w:rsid w:val="00856720"/>
    <w:rsid w:val="008569BE"/>
    <w:rsid w:val="00863C66"/>
    <w:rsid w:val="0086414E"/>
    <w:rsid w:val="008747CF"/>
    <w:rsid w:val="008823FD"/>
    <w:rsid w:val="00883231"/>
    <w:rsid w:val="00887547"/>
    <w:rsid w:val="00890AF5"/>
    <w:rsid w:val="008A3056"/>
    <w:rsid w:val="008A30AF"/>
    <w:rsid w:val="008B6C24"/>
    <w:rsid w:val="008B6D05"/>
    <w:rsid w:val="008B6EF5"/>
    <w:rsid w:val="008C35DB"/>
    <w:rsid w:val="008C4A34"/>
    <w:rsid w:val="008C4F5A"/>
    <w:rsid w:val="008C54DE"/>
    <w:rsid w:val="008C5641"/>
    <w:rsid w:val="008C6416"/>
    <w:rsid w:val="008D36A8"/>
    <w:rsid w:val="008D4BA7"/>
    <w:rsid w:val="008D552B"/>
    <w:rsid w:val="008D5678"/>
    <w:rsid w:val="008D7C4D"/>
    <w:rsid w:val="008E4A91"/>
    <w:rsid w:val="008E663E"/>
    <w:rsid w:val="008F0027"/>
    <w:rsid w:val="008F2073"/>
    <w:rsid w:val="008F3044"/>
    <w:rsid w:val="00905212"/>
    <w:rsid w:val="00907637"/>
    <w:rsid w:val="009077F6"/>
    <w:rsid w:val="0091070A"/>
    <w:rsid w:val="00913D26"/>
    <w:rsid w:val="009146BC"/>
    <w:rsid w:val="00921BFB"/>
    <w:rsid w:val="0092708D"/>
    <w:rsid w:val="009344D9"/>
    <w:rsid w:val="009372DA"/>
    <w:rsid w:val="00937495"/>
    <w:rsid w:val="009378C4"/>
    <w:rsid w:val="00943776"/>
    <w:rsid w:val="0094414F"/>
    <w:rsid w:val="00947366"/>
    <w:rsid w:val="009516E0"/>
    <w:rsid w:val="00955028"/>
    <w:rsid w:val="00955AF6"/>
    <w:rsid w:val="0095788B"/>
    <w:rsid w:val="00964C7C"/>
    <w:rsid w:val="009660F2"/>
    <w:rsid w:val="00967DB8"/>
    <w:rsid w:val="00973718"/>
    <w:rsid w:val="00977370"/>
    <w:rsid w:val="0098262E"/>
    <w:rsid w:val="00987570"/>
    <w:rsid w:val="0099087F"/>
    <w:rsid w:val="00990B4B"/>
    <w:rsid w:val="00993D9D"/>
    <w:rsid w:val="009A2660"/>
    <w:rsid w:val="009C1197"/>
    <w:rsid w:val="009C29FE"/>
    <w:rsid w:val="009C636E"/>
    <w:rsid w:val="009D2143"/>
    <w:rsid w:val="009E2F7F"/>
    <w:rsid w:val="009E7183"/>
    <w:rsid w:val="00A04408"/>
    <w:rsid w:val="00A14D08"/>
    <w:rsid w:val="00A16C30"/>
    <w:rsid w:val="00A34B2C"/>
    <w:rsid w:val="00A4304F"/>
    <w:rsid w:val="00A50F81"/>
    <w:rsid w:val="00A56CBC"/>
    <w:rsid w:val="00A60618"/>
    <w:rsid w:val="00A63F71"/>
    <w:rsid w:val="00A668ED"/>
    <w:rsid w:val="00A8176D"/>
    <w:rsid w:val="00A87801"/>
    <w:rsid w:val="00A91259"/>
    <w:rsid w:val="00A944D8"/>
    <w:rsid w:val="00A945A1"/>
    <w:rsid w:val="00A94EE8"/>
    <w:rsid w:val="00A97AD3"/>
    <w:rsid w:val="00AA0A5A"/>
    <w:rsid w:val="00AA111D"/>
    <w:rsid w:val="00AA1166"/>
    <w:rsid w:val="00AA3B25"/>
    <w:rsid w:val="00AA6EFA"/>
    <w:rsid w:val="00AA7974"/>
    <w:rsid w:val="00AA7A75"/>
    <w:rsid w:val="00AB7185"/>
    <w:rsid w:val="00AC0143"/>
    <w:rsid w:val="00AD683F"/>
    <w:rsid w:val="00AD6971"/>
    <w:rsid w:val="00AE5E50"/>
    <w:rsid w:val="00AE7E90"/>
    <w:rsid w:val="00AF482E"/>
    <w:rsid w:val="00AF4CFB"/>
    <w:rsid w:val="00B12507"/>
    <w:rsid w:val="00B21C9F"/>
    <w:rsid w:val="00B22069"/>
    <w:rsid w:val="00B2351E"/>
    <w:rsid w:val="00B241C1"/>
    <w:rsid w:val="00B34E56"/>
    <w:rsid w:val="00B369A0"/>
    <w:rsid w:val="00B42C68"/>
    <w:rsid w:val="00B43736"/>
    <w:rsid w:val="00B462DB"/>
    <w:rsid w:val="00B46CFC"/>
    <w:rsid w:val="00B560CE"/>
    <w:rsid w:val="00B5643D"/>
    <w:rsid w:val="00B61A88"/>
    <w:rsid w:val="00B625DE"/>
    <w:rsid w:val="00B66AEF"/>
    <w:rsid w:val="00B71804"/>
    <w:rsid w:val="00B72539"/>
    <w:rsid w:val="00B77676"/>
    <w:rsid w:val="00B933EA"/>
    <w:rsid w:val="00B95C5A"/>
    <w:rsid w:val="00BA46C0"/>
    <w:rsid w:val="00BB0C7E"/>
    <w:rsid w:val="00BB2AE5"/>
    <w:rsid w:val="00BB45D2"/>
    <w:rsid w:val="00BB481A"/>
    <w:rsid w:val="00BB542F"/>
    <w:rsid w:val="00BB5764"/>
    <w:rsid w:val="00BB5986"/>
    <w:rsid w:val="00BC76D0"/>
    <w:rsid w:val="00BD6986"/>
    <w:rsid w:val="00BE048E"/>
    <w:rsid w:val="00BE2113"/>
    <w:rsid w:val="00C012E1"/>
    <w:rsid w:val="00C020C8"/>
    <w:rsid w:val="00C039C2"/>
    <w:rsid w:val="00C06CB3"/>
    <w:rsid w:val="00C07E14"/>
    <w:rsid w:val="00C13EE4"/>
    <w:rsid w:val="00C1685B"/>
    <w:rsid w:val="00C212D1"/>
    <w:rsid w:val="00C27CA7"/>
    <w:rsid w:val="00C311CA"/>
    <w:rsid w:val="00C31754"/>
    <w:rsid w:val="00C402AF"/>
    <w:rsid w:val="00C42C6A"/>
    <w:rsid w:val="00C432C4"/>
    <w:rsid w:val="00C46674"/>
    <w:rsid w:val="00C46FEA"/>
    <w:rsid w:val="00C47330"/>
    <w:rsid w:val="00C521A8"/>
    <w:rsid w:val="00C5581E"/>
    <w:rsid w:val="00C57027"/>
    <w:rsid w:val="00C60645"/>
    <w:rsid w:val="00C60E7F"/>
    <w:rsid w:val="00C64987"/>
    <w:rsid w:val="00C737FF"/>
    <w:rsid w:val="00C755C7"/>
    <w:rsid w:val="00C80BDB"/>
    <w:rsid w:val="00C812F2"/>
    <w:rsid w:val="00C82725"/>
    <w:rsid w:val="00C83F16"/>
    <w:rsid w:val="00C85074"/>
    <w:rsid w:val="00C863F2"/>
    <w:rsid w:val="00C97404"/>
    <w:rsid w:val="00CA0DBA"/>
    <w:rsid w:val="00CA32BB"/>
    <w:rsid w:val="00CA7B7F"/>
    <w:rsid w:val="00CB3F42"/>
    <w:rsid w:val="00CB6DAA"/>
    <w:rsid w:val="00CC1956"/>
    <w:rsid w:val="00CD1F7D"/>
    <w:rsid w:val="00D07348"/>
    <w:rsid w:val="00D1222C"/>
    <w:rsid w:val="00D43713"/>
    <w:rsid w:val="00D51C65"/>
    <w:rsid w:val="00D53C53"/>
    <w:rsid w:val="00D57C3B"/>
    <w:rsid w:val="00D60960"/>
    <w:rsid w:val="00D64699"/>
    <w:rsid w:val="00D66EEE"/>
    <w:rsid w:val="00D76628"/>
    <w:rsid w:val="00D7772E"/>
    <w:rsid w:val="00D815A1"/>
    <w:rsid w:val="00D859D4"/>
    <w:rsid w:val="00D95A2D"/>
    <w:rsid w:val="00DA3F3D"/>
    <w:rsid w:val="00DD7D0C"/>
    <w:rsid w:val="00DE0090"/>
    <w:rsid w:val="00DF6F0C"/>
    <w:rsid w:val="00E016C5"/>
    <w:rsid w:val="00E058C3"/>
    <w:rsid w:val="00E12994"/>
    <w:rsid w:val="00E1376B"/>
    <w:rsid w:val="00E150C5"/>
    <w:rsid w:val="00E15F04"/>
    <w:rsid w:val="00E17A42"/>
    <w:rsid w:val="00E2637D"/>
    <w:rsid w:val="00E376FE"/>
    <w:rsid w:val="00E40EB7"/>
    <w:rsid w:val="00E42E0A"/>
    <w:rsid w:val="00E434A1"/>
    <w:rsid w:val="00E45EE8"/>
    <w:rsid w:val="00E53705"/>
    <w:rsid w:val="00E54D9D"/>
    <w:rsid w:val="00E61059"/>
    <w:rsid w:val="00E66726"/>
    <w:rsid w:val="00E70AC7"/>
    <w:rsid w:val="00E72C20"/>
    <w:rsid w:val="00E75648"/>
    <w:rsid w:val="00E82A1A"/>
    <w:rsid w:val="00E91FEC"/>
    <w:rsid w:val="00E92003"/>
    <w:rsid w:val="00E92082"/>
    <w:rsid w:val="00E947BF"/>
    <w:rsid w:val="00EA2728"/>
    <w:rsid w:val="00EA3A2C"/>
    <w:rsid w:val="00EA6EF0"/>
    <w:rsid w:val="00EC40D6"/>
    <w:rsid w:val="00ED01A2"/>
    <w:rsid w:val="00ED5EC9"/>
    <w:rsid w:val="00EE4DCA"/>
    <w:rsid w:val="00EE65CD"/>
    <w:rsid w:val="00EE6C58"/>
    <w:rsid w:val="00EF70F6"/>
    <w:rsid w:val="00F027F9"/>
    <w:rsid w:val="00F05558"/>
    <w:rsid w:val="00F16B02"/>
    <w:rsid w:val="00F22D06"/>
    <w:rsid w:val="00F244C4"/>
    <w:rsid w:val="00F317C1"/>
    <w:rsid w:val="00F35205"/>
    <w:rsid w:val="00F4402D"/>
    <w:rsid w:val="00F5111F"/>
    <w:rsid w:val="00F60200"/>
    <w:rsid w:val="00F6273A"/>
    <w:rsid w:val="00F67C51"/>
    <w:rsid w:val="00F71152"/>
    <w:rsid w:val="00F80222"/>
    <w:rsid w:val="00F8079A"/>
    <w:rsid w:val="00F81132"/>
    <w:rsid w:val="00F86EAF"/>
    <w:rsid w:val="00FA387A"/>
    <w:rsid w:val="00FB1AAA"/>
    <w:rsid w:val="00FB374D"/>
    <w:rsid w:val="00FC17C6"/>
    <w:rsid w:val="00FC48F5"/>
    <w:rsid w:val="00FC7EC8"/>
    <w:rsid w:val="00FD0BAC"/>
    <w:rsid w:val="00FD2667"/>
    <w:rsid w:val="00FD65FD"/>
    <w:rsid w:val="00FD7126"/>
    <w:rsid w:val="00FE74FD"/>
    <w:rsid w:val="00FF039C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5DC1"/>
  <w15:docId w15:val="{EC2781B2-98C3-4FB7-A329-0344A289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6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29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6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Fontepargpadro"/>
    <w:rsid w:val="008E663E"/>
  </w:style>
  <w:style w:type="paragraph" w:styleId="Legenda">
    <w:name w:val="caption"/>
    <w:basedOn w:val="Normal"/>
    <w:next w:val="Normal"/>
    <w:uiPriority w:val="35"/>
    <w:unhideWhenUsed/>
    <w:qFormat/>
    <w:rsid w:val="00424C26"/>
    <w:pPr>
      <w:spacing w:line="240" w:lineRule="auto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customStyle="1" w:styleId="ls16">
    <w:name w:val="ls16"/>
    <w:basedOn w:val="Fontepargpadro"/>
    <w:rsid w:val="00DF6F0C"/>
  </w:style>
  <w:style w:type="paragraph" w:styleId="Reviso">
    <w:name w:val="Revision"/>
    <w:hidden/>
    <w:uiPriority w:val="99"/>
    <w:semiHidden/>
    <w:rsid w:val="00204040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B21C9F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29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Normal"/>
    <w:rsid w:val="0020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uthor-name">
    <w:name w:val="author-name"/>
    <w:basedOn w:val="Fontepargpadro"/>
    <w:rsid w:val="0020238D"/>
  </w:style>
  <w:style w:type="character" w:customStyle="1" w:styleId="MenoPendente2">
    <w:name w:val="Menção Pendente2"/>
    <w:basedOn w:val="Fontepargpadro"/>
    <w:uiPriority w:val="99"/>
    <w:semiHidden/>
    <w:unhideWhenUsed/>
    <w:rsid w:val="007A043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24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4C4"/>
  </w:style>
  <w:style w:type="paragraph" w:styleId="Rodap">
    <w:name w:val="footer"/>
    <w:basedOn w:val="Normal"/>
    <w:link w:val="RodapChar"/>
    <w:uiPriority w:val="99"/>
    <w:unhideWhenUsed/>
    <w:rsid w:val="00F24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4C4"/>
  </w:style>
  <w:style w:type="character" w:customStyle="1" w:styleId="ds-dccontributorauthor-authority">
    <w:name w:val="ds-dc_contributor_author-authority"/>
    <w:basedOn w:val="Fontepargpadro"/>
    <w:rsid w:val="00AD6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eso.org.br/uploads/downloads/92/57fccc403e5d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bge.gov.br/nome/estatistica/ecnomia/comercioeservico/pas/pas200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C665E-F1CB-4100-BE7B-4DBD2AF5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10</Pages>
  <Words>3770</Words>
  <Characters>20359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Laboratório 14</dc:creator>
  <cp:keywords/>
  <dc:description/>
  <cp:lastModifiedBy>Alysson Junior</cp:lastModifiedBy>
  <cp:revision>1</cp:revision>
  <dcterms:created xsi:type="dcterms:W3CDTF">2018-11-12T10:44:00Z</dcterms:created>
  <dcterms:modified xsi:type="dcterms:W3CDTF">2018-12-02T21:14:00Z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1886178606</vt:i4>
  </property>
</Properties>
</file>