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3BAA" w14:textId="368D5258" w:rsidR="006D465E" w:rsidRPr="006D465E" w:rsidRDefault="006D465E" w:rsidP="006D465E">
      <w:pPr>
        <w:jc w:val="center"/>
        <w:rPr>
          <w:b/>
          <w:sz w:val="24"/>
          <w:szCs w:val="24"/>
        </w:rPr>
      </w:pPr>
      <w:r w:rsidRPr="006D465E">
        <w:rPr>
          <w:b/>
          <w:sz w:val="24"/>
          <w:szCs w:val="24"/>
        </w:rPr>
        <w:t>O IMPACTO DA SONOLÊNCIA DIURNA NA CAPACIDADE FUNCIONAL</w:t>
      </w:r>
      <w:r w:rsidR="00726647">
        <w:rPr>
          <w:b/>
          <w:sz w:val="24"/>
          <w:szCs w:val="24"/>
        </w:rPr>
        <w:t xml:space="preserve"> E METABÓLICA</w:t>
      </w:r>
      <w:r w:rsidRPr="006D465E">
        <w:rPr>
          <w:b/>
          <w:sz w:val="24"/>
          <w:szCs w:val="24"/>
        </w:rPr>
        <w:t xml:space="preserve"> DO IDOSO DA COMUNIDADE</w:t>
      </w:r>
    </w:p>
    <w:p w14:paraId="76F18B4C" w14:textId="77777777" w:rsidR="00330C38" w:rsidRDefault="00330C38">
      <w:pPr>
        <w:pStyle w:val="Corpodetexto"/>
        <w:rPr>
          <w:b/>
        </w:rPr>
      </w:pPr>
    </w:p>
    <w:p w14:paraId="2B79D8B3" w14:textId="6F172E1F" w:rsidR="00330C38" w:rsidRDefault="00AF3026" w:rsidP="00256CEA">
      <w:pPr>
        <w:pStyle w:val="Corpodetexto"/>
        <w:jc w:val="center"/>
        <w:rPr>
          <w:lang w:val="pt-BR"/>
        </w:rPr>
      </w:pPr>
      <w:r w:rsidRPr="00AF3026">
        <w:rPr>
          <w:lang w:val="en"/>
        </w:rPr>
        <w:t>THE IMPACT OF DAYTIME SLEEPINESS ON THE FUNCTIONAL AND METABOLIC CAPACITY OF COMMUNITY-DWELLING ELDERLY INDIVIDUALS</w:t>
      </w:r>
    </w:p>
    <w:p w14:paraId="7C7B08B1" w14:textId="77777777" w:rsidR="006D465E" w:rsidRDefault="006D465E" w:rsidP="006D465E">
      <w:pPr>
        <w:pStyle w:val="Corpodetexto"/>
        <w:ind w:right="1"/>
        <w:jc w:val="center"/>
        <w:rPr>
          <w:lang w:val="pt-BR"/>
        </w:rPr>
      </w:pPr>
    </w:p>
    <w:p w14:paraId="17095AF3" w14:textId="77777777" w:rsidR="006D465E" w:rsidRPr="006D465E" w:rsidRDefault="006D465E" w:rsidP="006D465E">
      <w:pPr>
        <w:pStyle w:val="Corpodetexto"/>
        <w:ind w:right="1"/>
        <w:jc w:val="center"/>
        <w:rPr>
          <w:lang w:val="pt-BR"/>
        </w:rPr>
      </w:pPr>
    </w:p>
    <w:p w14:paraId="5CF2DE70" w14:textId="77777777" w:rsidR="00330C38" w:rsidRDefault="006D465E" w:rsidP="006D465E">
      <w:pPr>
        <w:pStyle w:val="Corpodetexto"/>
        <w:spacing w:line="360" w:lineRule="auto"/>
        <w:ind w:right="139"/>
        <w:jc w:val="both"/>
      </w:pPr>
      <w:r>
        <w:t>Giulia Pertile Estori¹, Isabelly Rita França Santos¹, Karlla Gabryelly da Silva Amorim¹, Maria Cecília Melo Cavalheiro Souza¹, Sabrina de Fatima Moraes dos Santos².</w:t>
      </w:r>
    </w:p>
    <w:p w14:paraId="6C4C576F" w14:textId="77777777" w:rsidR="00330C38" w:rsidRDefault="00330C38">
      <w:pPr>
        <w:pStyle w:val="Corpodetexto"/>
        <w:spacing w:before="134"/>
      </w:pPr>
    </w:p>
    <w:p w14:paraId="47C33AFB" w14:textId="77777777" w:rsidR="00330C38" w:rsidRDefault="00000000" w:rsidP="006D465E">
      <w:pPr>
        <w:pStyle w:val="Corpodetexto"/>
        <w:jc w:val="both"/>
      </w:pPr>
      <w:r>
        <w:t>¹Discentes</w:t>
      </w:r>
      <w:r>
        <w:rPr>
          <w:spacing w:val="-4"/>
        </w:rPr>
        <w:t xml:space="preserve"> </w:t>
      </w:r>
      <w:r>
        <w:t>do</w:t>
      </w:r>
      <w:r>
        <w:rPr>
          <w:spacing w:val="-1"/>
        </w:rPr>
        <w:t xml:space="preserve"> </w:t>
      </w:r>
      <w:r>
        <w:t>curso</w:t>
      </w:r>
      <w:r>
        <w:rPr>
          <w:spacing w:val="-2"/>
        </w:rPr>
        <w:t xml:space="preserve"> </w:t>
      </w:r>
      <w:r>
        <w:t>de</w:t>
      </w:r>
      <w:r>
        <w:rPr>
          <w:spacing w:val="-2"/>
        </w:rPr>
        <w:t xml:space="preserve"> </w:t>
      </w:r>
      <w:r>
        <w:t>Fisioterapia</w:t>
      </w:r>
      <w:r>
        <w:rPr>
          <w:spacing w:val="-2"/>
        </w:rPr>
        <w:t xml:space="preserve"> </w:t>
      </w:r>
      <w:r>
        <w:t>do</w:t>
      </w:r>
      <w:r>
        <w:rPr>
          <w:spacing w:val="-2"/>
        </w:rPr>
        <w:t xml:space="preserve"> </w:t>
      </w:r>
      <w:r>
        <w:t>UNIVAG</w:t>
      </w:r>
      <w:r>
        <w:rPr>
          <w:spacing w:val="-2"/>
        </w:rPr>
        <w:t xml:space="preserve"> </w:t>
      </w:r>
      <w:r>
        <w:t>–</w:t>
      </w:r>
      <w:r>
        <w:rPr>
          <w:spacing w:val="-1"/>
        </w:rPr>
        <w:t xml:space="preserve"> </w:t>
      </w:r>
      <w:r>
        <w:t>Centro</w:t>
      </w:r>
      <w:r>
        <w:rPr>
          <w:spacing w:val="-2"/>
        </w:rPr>
        <w:t xml:space="preserve"> </w:t>
      </w:r>
      <w:r>
        <w:t>Universitário</w:t>
      </w:r>
      <w:r>
        <w:rPr>
          <w:spacing w:val="-1"/>
        </w:rPr>
        <w:t xml:space="preserve"> </w:t>
      </w:r>
      <w:r>
        <w:t>de</w:t>
      </w:r>
      <w:r>
        <w:rPr>
          <w:spacing w:val="-2"/>
        </w:rPr>
        <w:t xml:space="preserve"> </w:t>
      </w:r>
      <w:r>
        <w:t>Várzea</w:t>
      </w:r>
      <w:r>
        <w:rPr>
          <w:spacing w:val="-2"/>
        </w:rPr>
        <w:t xml:space="preserve"> Grande.</w:t>
      </w:r>
    </w:p>
    <w:p w14:paraId="27BA7A30" w14:textId="77777777" w:rsidR="00330C38" w:rsidRDefault="00000000" w:rsidP="006D465E">
      <w:pPr>
        <w:pStyle w:val="Corpodetexto"/>
        <w:spacing w:before="142" w:line="360" w:lineRule="auto"/>
        <w:ind w:right="139"/>
        <w:jc w:val="both"/>
      </w:pPr>
      <w:r>
        <w:t>²Fisioterapeuta e Docente do curso de Fisioterapia do UNIVAG – Centro Universitário de Várzea Grande.</w:t>
      </w:r>
    </w:p>
    <w:p w14:paraId="37EE5675" w14:textId="77777777" w:rsidR="00330C38" w:rsidRDefault="00330C38">
      <w:pPr>
        <w:pStyle w:val="Corpodetexto"/>
      </w:pPr>
    </w:p>
    <w:p w14:paraId="4D77AA3C" w14:textId="77777777" w:rsidR="00330C38" w:rsidRDefault="00330C38">
      <w:pPr>
        <w:pStyle w:val="Corpodetexto"/>
        <w:spacing w:before="132"/>
      </w:pPr>
    </w:p>
    <w:p w14:paraId="02CA9093" w14:textId="77777777" w:rsidR="00330C38" w:rsidRDefault="00000000" w:rsidP="006D465E">
      <w:pPr>
        <w:pStyle w:val="Ttulo1"/>
        <w:spacing w:before="0"/>
        <w:ind w:left="0"/>
      </w:pPr>
      <w:r>
        <w:rPr>
          <w:spacing w:val="-2"/>
        </w:rPr>
        <w:t>RESUMO</w:t>
      </w:r>
    </w:p>
    <w:p w14:paraId="30190389" w14:textId="376DF322" w:rsidR="00330C38" w:rsidRDefault="00330C38" w:rsidP="00D07F6B">
      <w:pPr>
        <w:pStyle w:val="Corpodetexto"/>
        <w:rPr>
          <w:b/>
        </w:rPr>
      </w:pPr>
    </w:p>
    <w:p w14:paraId="273C6A0E" w14:textId="729A7805" w:rsidR="0009650D" w:rsidRDefault="006D465E" w:rsidP="00456B91">
      <w:pPr>
        <w:jc w:val="both"/>
        <w:rPr>
          <w:sz w:val="24"/>
          <w:szCs w:val="24"/>
        </w:rPr>
      </w:pPr>
      <w:r w:rsidRPr="001C2C45">
        <w:rPr>
          <w:b/>
          <w:bCs/>
          <w:sz w:val="24"/>
          <w:szCs w:val="24"/>
        </w:rPr>
        <w:t>Introdução</w:t>
      </w:r>
      <w:r w:rsidR="001C2C45" w:rsidRPr="001C2C45">
        <w:rPr>
          <w:sz w:val="24"/>
          <w:szCs w:val="24"/>
        </w:rPr>
        <w:t>:</w:t>
      </w:r>
      <w:r w:rsidR="001C2C45" w:rsidRPr="001C2C45">
        <w:rPr>
          <w:sz w:val="24"/>
          <w:szCs w:val="24"/>
        </w:rPr>
        <w:t xml:space="preserve"> </w:t>
      </w:r>
      <w:r w:rsidR="001C2C45">
        <w:rPr>
          <w:sz w:val="24"/>
          <w:szCs w:val="24"/>
        </w:rPr>
        <w:t>A</w:t>
      </w:r>
      <w:r w:rsidR="001C2C45" w:rsidRPr="00022613">
        <w:rPr>
          <w:sz w:val="24"/>
          <w:szCs w:val="24"/>
        </w:rPr>
        <w:t xml:space="preserve"> divisão etária é associada e distinguida de acordo com a idade, função e hábito de cada indivíduo, </w:t>
      </w:r>
      <w:r w:rsidR="001C2C45">
        <w:rPr>
          <w:sz w:val="24"/>
          <w:szCs w:val="24"/>
        </w:rPr>
        <w:t>e</w:t>
      </w:r>
      <w:r w:rsidR="001C2C45" w:rsidRPr="00022613">
        <w:rPr>
          <w:sz w:val="24"/>
          <w:szCs w:val="24"/>
        </w:rPr>
        <w:t xml:space="preserve"> </w:t>
      </w:r>
      <w:r w:rsidR="001C2C45">
        <w:rPr>
          <w:sz w:val="24"/>
          <w:szCs w:val="24"/>
        </w:rPr>
        <w:t>a</w:t>
      </w:r>
      <w:r w:rsidR="001C2C45" w:rsidRPr="00022613">
        <w:rPr>
          <w:sz w:val="24"/>
          <w:szCs w:val="24"/>
        </w:rPr>
        <w:t xml:space="preserve"> evolução da sociedade ocasionou na distinção destes grupos. Dentre as </w:t>
      </w:r>
      <w:r w:rsidR="001C2C45">
        <w:rPr>
          <w:sz w:val="24"/>
          <w:szCs w:val="24"/>
        </w:rPr>
        <w:t>faixas</w:t>
      </w:r>
      <w:r w:rsidR="001C2C45" w:rsidRPr="00022613">
        <w:rPr>
          <w:sz w:val="24"/>
          <w:szCs w:val="24"/>
        </w:rPr>
        <w:t xml:space="preserve"> etárias temos o envelhecimento, </w:t>
      </w:r>
      <w:r w:rsidR="001C2C45">
        <w:rPr>
          <w:sz w:val="24"/>
          <w:szCs w:val="24"/>
        </w:rPr>
        <w:t>que</w:t>
      </w:r>
      <w:r w:rsidR="001C2C45" w:rsidRPr="00022613">
        <w:rPr>
          <w:sz w:val="24"/>
          <w:szCs w:val="24"/>
        </w:rPr>
        <w:t xml:space="preserve"> é um processo natural </w:t>
      </w:r>
      <w:r w:rsidR="001C2C45">
        <w:rPr>
          <w:sz w:val="24"/>
          <w:szCs w:val="24"/>
        </w:rPr>
        <w:t>definido</w:t>
      </w:r>
      <w:r w:rsidR="001C2C45" w:rsidRPr="00022613">
        <w:rPr>
          <w:sz w:val="24"/>
          <w:szCs w:val="24"/>
        </w:rPr>
        <w:t xml:space="preserve"> por alterações, </w:t>
      </w:r>
      <w:r w:rsidR="001C2C45">
        <w:rPr>
          <w:sz w:val="24"/>
          <w:szCs w:val="24"/>
        </w:rPr>
        <w:t>e</w:t>
      </w:r>
      <w:r w:rsidR="001C2C45" w:rsidRPr="00022613">
        <w:rPr>
          <w:sz w:val="24"/>
          <w:szCs w:val="24"/>
        </w:rPr>
        <w:t xml:space="preserve"> pode ser dividid</w:t>
      </w:r>
      <w:r w:rsidR="001C2C45">
        <w:rPr>
          <w:sz w:val="24"/>
          <w:szCs w:val="24"/>
        </w:rPr>
        <w:t>o</w:t>
      </w:r>
      <w:r w:rsidR="001C2C45" w:rsidRPr="00022613">
        <w:rPr>
          <w:sz w:val="24"/>
          <w:szCs w:val="24"/>
        </w:rPr>
        <w:t xml:space="preserve"> em senescência ou senilidade. A capacidade funcional do idoso </w:t>
      </w:r>
      <w:r w:rsidR="001C2C45">
        <w:rPr>
          <w:sz w:val="24"/>
          <w:szCs w:val="24"/>
        </w:rPr>
        <w:t>defin</w:t>
      </w:r>
      <w:r w:rsidR="00D07F6B">
        <w:rPr>
          <w:sz w:val="24"/>
          <w:szCs w:val="24"/>
        </w:rPr>
        <w:t>e</w:t>
      </w:r>
      <w:r w:rsidR="001C2C45">
        <w:rPr>
          <w:sz w:val="24"/>
          <w:szCs w:val="24"/>
        </w:rPr>
        <w:t>-se</w:t>
      </w:r>
      <w:r w:rsidR="001C2C45" w:rsidRPr="00022613">
        <w:rPr>
          <w:sz w:val="24"/>
          <w:szCs w:val="24"/>
        </w:rPr>
        <w:t xml:space="preserve"> pela sua independência em realizar tarefas rotineiras. A sonolência excessiva diurna (SED) é um dos distúrbios mais comuns no envelhecimento, possui causas fisiológicas, </w:t>
      </w:r>
      <w:r w:rsidR="001C2C45">
        <w:rPr>
          <w:sz w:val="24"/>
          <w:szCs w:val="24"/>
        </w:rPr>
        <w:t>patológicas</w:t>
      </w:r>
      <w:r w:rsidR="001C2C45" w:rsidRPr="00022613">
        <w:rPr>
          <w:sz w:val="24"/>
          <w:szCs w:val="24"/>
        </w:rPr>
        <w:t>, farmacológicas e sociais</w:t>
      </w:r>
      <w:r w:rsidR="001C2C45">
        <w:rPr>
          <w:sz w:val="24"/>
          <w:szCs w:val="24"/>
        </w:rPr>
        <w:t>.</w:t>
      </w:r>
      <w:r w:rsidR="001C2C45" w:rsidRPr="001C2C45">
        <w:rPr>
          <w:sz w:val="24"/>
          <w:szCs w:val="24"/>
        </w:rPr>
        <w:t xml:space="preserve"> </w:t>
      </w:r>
      <w:r w:rsidR="001C2C45" w:rsidRPr="001C2C45">
        <w:rPr>
          <w:b/>
          <w:bCs/>
          <w:sz w:val="24"/>
          <w:szCs w:val="24"/>
        </w:rPr>
        <w:t>Objetivo</w:t>
      </w:r>
      <w:r w:rsidR="001C2C45" w:rsidRPr="001C2C45">
        <w:rPr>
          <w:sz w:val="24"/>
          <w:szCs w:val="24"/>
        </w:rPr>
        <w:t>:</w:t>
      </w:r>
      <w:r w:rsidR="001C2C45" w:rsidRPr="00022613">
        <w:rPr>
          <w:sz w:val="24"/>
          <w:szCs w:val="24"/>
        </w:rPr>
        <w:t xml:space="preserve"> Identificar e analisar o impacto da sonolência diurna na capacidade funcional </w:t>
      </w:r>
      <w:r w:rsidR="001C2C45">
        <w:rPr>
          <w:sz w:val="24"/>
          <w:szCs w:val="24"/>
        </w:rPr>
        <w:t xml:space="preserve">e metabólica </w:t>
      </w:r>
      <w:r w:rsidR="001C2C45" w:rsidRPr="00022613">
        <w:rPr>
          <w:sz w:val="24"/>
          <w:szCs w:val="24"/>
        </w:rPr>
        <w:t>d</w:t>
      </w:r>
      <w:r w:rsidR="001C2C45">
        <w:rPr>
          <w:sz w:val="24"/>
          <w:szCs w:val="24"/>
        </w:rPr>
        <w:t>os</w:t>
      </w:r>
      <w:r w:rsidR="001C2C45" w:rsidRPr="00022613">
        <w:rPr>
          <w:sz w:val="24"/>
          <w:szCs w:val="24"/>
        </w:rPr>
        <w:t xml:space="preserve"> idosos na comunidade</w:t>
      </w:r>
      <w:r w:rsidR="001C2C45">
        <w:rPr>
          <w:sz w:val="24"/>
          <w:szCs w:val="24"/>
        </w:rPr>
        <w:t>.</w:t>
      </w:r>
      <w:r w:rsidR="001C2C45" w:rsidRPr="001C2C45">
        <w:rPr>
          <w:sz w:val="24"/>
          <w:szCs w:val="24"/>
        </w:rPr>
        <w:t xml:space="preserve"> </w:t>
      </w:r>
      <w:r w:rsidR="001C2C45" w:rsidRPr="001C2C45">
        <w:rPr>
          <w:b/>
          <w:bCs/>
          <w:sz w:val="24"/>
          <w:szCs w:val="24"/>
        </w:rPr>
        <w:t>Metodologia</w:t>
      </w:r>
      <w:r w:rsidR="001C2C45" w:rsidRPr="001C2C45">
        <w:rPr>
          <w:sz w:val="24"/>
          <w:szCs w:val="24"/>
        </w:rPr>
        <w:t>:</w:t>
      </w:r>
      <w:r w:rsidR="001C2C45" w:rsidRPr="001C2C45">
        <w:rPr>
          <w:sz w:val="24"/>
          <w:szCs w:val="24"/>
        </w:rPr>
        <w:t xml:space="preserve"> </w:t>
      </w:r>
      <w:r w:rsidR="00F77268">
        <w:rPr>
          <w:sz w:val="24"/>
          <w:szCs w:val="24"/>
        </w:rPr>
        <w:t>T</w:t>
      </w:r>
      <w:r w:rsidR="00F77268" w:rsidRPr="00022613">
        <w:rPr>
          <w:sz w:val="24"/>
          <w:szCs w:val="24"/>
        </w:rPr>
        <w:t>rata-se de</w:t>
      </w:r>
      <w:r w:rsidR="00F77268">
        <w:rPr>
          <w:sz w:val="24"/>
          <w:szCs w:val="24"/>
        </w:rPr>
        <w:t xml:space="preserve"> um</w:t>
      </w:r>
      <w:r w:rsidR="0009650D" w:rsidRPr="001C2C45">
        <w:rPr>
          <w:sz w:val="24"/>
          <w:szCs w:val="24"/>
        </w:rPr>
        <w:t xml:space="preserve"> estudo transversal e analítico</w:t>
      </w:r>
      <w:r w:rsidR="00F77268">
        <w:rPr>
          <w:sz w:val="24"/>
          <w:szCs w:val="24"/>
        </w:rPr>
        <w:t xml:space="preserve"> que</w:t>
      </w:r>
      <w:r w:rsidR="0009650D" w:rsidRPr="001C2C45">
        <w:rPr>
          <w:sz w:val="24"/>
          <w:szCs w:val="24"/>
        </w:rPr>
        <w:t xml:space="preserve"> avaliou e correlacionou a capacidade funcional</w:t>
      </w:r>
      <w:r w:rsidR="00F77268">
        <w:rPr>
          <w:sz w:val="24"/>
          <w:szCs w:val="24"/>
        </w:rPr>
        <w:t>,</w:t>
      </w:r>
      <w:r w:rsidR="0009650D" w:rsidRPr="001C2C45">
        <w:rPr>
          <w:sz w:val="24"/>
          <w:szCs w:val="24"/>
        </w:rPr>
        <w:t xml:space="preserve"> </w:t>
      </w:r>
      <w:r w:rsidR="001C2C45" w:rsidRPr="001C2C45">
        <w:rPr>
          <w:sz w:val="24"/>
          <w:szCs w:val="24"/>
        </w:rPr>
        <w:t>sonolência diurna</w:t>
      </w:r>
      <w:r w:rsidR="00F77268">
        <w:rPr>
          <w:sz w:val="24"/>
          <w:szCs w:val="24"/>
        </w:rPr>
        <w:t xml:space="preserve"> e parâmetros metabólicos</w:t>
      </w:r>
      <w:r w:rsidR="0009650D" w:rsidRPr="001C2C45">
        <w:rPr>
          <w:sz w:val="24"/>
          <w:szCs w:val="24"/>
        </w:rPr>
        <w:t xml:space="preserve"> em 114 idosos da comunidade, sendo 96 mulheres e 14 homens. Os idosos foram avaliados por meio dos testes Short Physical Performance Battery (SPPB), a força de preensão manual, e a Escala de Sonolência de Epworth (ESE). Além disso, foram coletados os parâmetros clínicos (frequência cardíaca, frequência respiratória, saturação, pressão arterial, glicemia) e realizadas as avaliações de antropometria (massa corporal, estatura, perímetro da panturrilha). </w:t>
      </w:r>
      <w:r w:rsidR="001C2C45" w:rsidRPr="001C2C45">
        <w:rPr>
          <w:b/>
          <w:bCs/>
          <w:sz w:val="24"/>
          <w:szCs w:val="24"/>
        </w:rPr>
        <w:t>Resultados</w:t>
      </w:r>
      <w:r w:rsidR="001C2C45" w:rsidRPr="001C2C45">
        <w:rPr>
          <w:sz w:val="24"/>
          <w:szCs w:val="24"/>
        </w:rPr>
        <w:t xml:space="preserve">: </w:t>
      </w:r>
      <w:r w:rsidR="001C2C45" w:rsidRPr="00E54653">
        <w:rPr>
          <w:sz w:val="24"/>
          <w:szCs w:val="24"/>
        </w:rPr>
        <w:t xml:space="preserve">Os </w:t>
      </w:r>
      <w:r w:rsidR="001C2C45">
        <w:rPr>
          <w:sz w:val="24"/>
          <w:szCs w:val="24"/>
        </w:rPr>
        <w:t>resultados centrais</w:t>
      </w:r>
      <w:r w:rsidR="001C2C45" w:rsidRPr="00E54653">
        <w:rPr>
          <w:sz w:val="24"/>
          <w:szCs w:val="24"/>
        </w:rPr>
        <w:t xml:space="preserve"> fo</w:t>
      </w:r>
      <w:r w:rsidR="001C2C45" w:rsidRPr="00022613">
        <w:rPr>
          <w:sz w:val="24"/>
          <w:szCs w:val="24"/>
        </w:rPr>
        <w:t>ram que a</w:t>
      </w:r>
      <w:r w:rsidR="001C2C45" w:rsidRPr="00E54653">
        <w:rPr>
          <w:sz w:val="24"/>
          <w:szCs w:val="24"/>
        </w:rPr>
        <w:t xml:space="preserve"> </w:t>
      </w:r>
      <w:r w:rsidR="00F77268">
        <w:rPr>
          <w:sz w:val="24"/>
          <w:szCs w:val="24"/>
        </w:rPr>
        <w:t>sonolência diurna</w:t>
      </w:r>
      <w:r w:rsidR="001C2C45" w:rsidRPr="00E54653">
        <w:rPr>
          <w:sz w:val="24"/>
          <w:szCs w:val="24"/>
        </w:rPr>
        <w:t xml:space="preserve"> influencia diretamente a capacidade funcional</w:t>
      </w:r>
      <w:r w:rsidR="001C2C45" w:rsidRPr="00022613">
        <w:rPr>
          <w:sz w:val="24"/>
          <w:szCs w:val="24"/>
        </w:rPr>
        <w:t xml:space="preserve">, </w:t>
      </w:r>
      <w:r w:rsidR="001C2C45" w:rsidRPr="00E54653">
        <w:rPr>
          <w:sz w:val="24"/>
          <w:szCs w:val="24"/>
        </w:rPr>
        <w:t>idosos com maior força de preensão manual apresentaram melhor controle glicêmico e menor sonolência diurna</w:t>
      </w:r>
      <w:r w:rsidR="001C2C45" w:rsidRPr="00022613">
        <w:rPr>
          <w:sz w:val="24"/>
          <w:szCs w:val="24"/>
        </w:rPr>
        <w:t>, e</w:t>
      </w:r>
      <w:r w:rsidR="001C2C45" w:rsidRPr="00E54653">
        <w:rPr>
          <w:sz w:val="24"/>
          <w:szCs w:val="24"/>
        </w:rPr>
        <w:t xml:space="preserve"> melhor desempenho no teste de velocidade da marcha de 3 metros est</w:t>
      </w:r>
      <w:r w:rsidR="00D07F6B">
        <w:rPr>
          <w:sz w:val="24"/>
          <w:szCs w:val="24"/>
        </w:rPr>
        <w:t>á</w:t>
      </w:r>
      <w:r w:rsidR="001C2C45" w:rsidRPr="00E54653">
        <w:rPr>
          <w:sz w:val="24"/>
          <w:szCs w:val="24"/>
        </w:rPr>
        <w:t xml:space="preserve"> associado a níveis mais baixos de glicemia e menor sonolência.</w:t>
      </w:r>
      <w:r w:rsidR="001C2C45" w:rsidRPr="001C2C45">
        <w:rPr>
          <w:sz w:val="24"/>
          <w:szCs w:val="24"/>
        </w:rPr>
        <w:t xml:space="preserve"> </w:t>
      </w:r>
      <w:r w:rsidR="001C2C45" w:rsidRPr="001C2C45">
        <w:rPr>
          <w:b/>
          <w:bCs/>
          <w:sz w:val="24"/>
          <w:szCs w:val="24"/>
        </w:rPr>
        <w:t>Conclusão</w:t>
      </w:r>
      <w:r w:rsidR="001C2C45" w:rsidRPr="001C2C45">
        <w:rPr>
          <w:sz w:val="24"/>
          <w:szCs w:val="24"/>
        </w:rPr>
        <w:t xml:space="preserve">: </w:t>
      </w:r>
      <w:r w:rsidR="001C2C45" w:rsidRPr="00022613">
        <w:rPr>
          <w:sz w:val="24"/>
          <w:szCs w:val="24"/>
        </w:rPr>
        <w:t xml:space="preserve">Concluiu-se que a capacidade funcional de idosos está relacionada à </w:t>
      </w:r>
      <w:r w:rsidR="001C2C45">
        <w:rPr>
          <w:sz w:val="24"/>
          <w:szCs w:val="24"/>
        </w:rPr>
        <w:t>sonolência diurna</w:t>
      </w:r>
      <w:r w:rsidR="001C2C45" w:rsidRPr="00022613">
        <w:rPr>
          <w:sz w:val="24"/>
          <w:szCs w:val="24"/>
        </w:rPr>
        <w:t xml:space="preserve"> e parâmetros metabólicos</w:t>
      </w:r>
      <w:r w:rsidR="001C2C45">
        <w:rPr>
          <w:sz w:val="24"/>
          <w:szCs w:val="24"/>
        </w:rPr>
        <w:t xml:space="preserve"> e clínicos</w:t>
      </w:r>
      <w:r w:rsidR="001C2C45" w:rsidRPr="00022613">
        <w:rPr>
          <w:sz w:val="24"/>
          <w:szCs w:val="24"/>
        </w:rPr>
        <w:t>.</w:t>
      </w:r>
    </w:p>
    <w:p w14:paraId="7C7B5D30" w14:textId="77777777" w:rsidR="00456B91" w:rsidRPr="001C2C45" w:rsidRDefault="00456B91" w:rsidP="00456B91">
      <w:pPr>
        <w:jc w:val="both"/>
        <w:rPr>
          <w:sz w:val="24"/>
          <w:szCs w:val="24"/>
        </w:rPr>
      </w:pPr>
    </w:p>
    <w:p w14:paraId="6270C240" w14:textId="179DA2CB" w:rsidR="00330C38" w:rsidRPr="00456B91" w:rsidRDefault="00000000" w:rsidP="00456B91">
      <w:pPr>
        <w:rPr>
          <w:b/>
          <w:spacing w:val="-11"/>
          <w:sz w:val="28"/>
          <w:szCs w:val="28"/>
        </w:rPr>
      </w:pPr>
      <w:r w:rsidRPr="00456B91">
        <w:rPr>
          <w:b/>
          <w:sz w:val="24"/>
          <w:szCs w:val="24"/>
        </w:rPr>
        <w:t xml:space="preserve">Palavras-chaves: </w:t>
      </w:r>
      <w:r w:rsidR="003A483B" w:rsidRPr="00456B91">
        <w:rPr>
          <w:sz w:val="24"/>
          <w:szCs w:val="24"/>
        </w:rPr>
        <w:t>Envelhecimento, Capacidade Funcional, Sonolência Diurna, Idosos</w:t>
      </w:r>
      <w:r w:rsidRPr="00456B91">
        <w:rPr>
          <w:spacing w:val="-2"/>
          <w:sz w:val="24"/>
          <w:szCs w:val="24"/>
        </w:rPr>
        <w:t>.</w:t>
      </w:r>
    </w:p>
    <w:p w14:paraId="1AD8FE6C" w14:textId="77777777" w:rsidR="00330C38" w:rsidRDefault="00330C38">
      <w:pPr>
        <w:pStyle w:val="Corpodetexto"/>
        <w:spacing w:line="242" w:lineRule="auto"/>
        <w:jc w:val="both"/>
        <w:sectPr w:rsidR="00330C38" w:rsidSect="00B61ABE">
          <w:type w:val="continuous"/>
          <w:pgSz w:w="11910" w:h="16840"/>
          <w:pgMar w:top="1701" w:right="1134" w:bottom="1134" w:left="1701" w:header="720" w:footer="720" w:gutter="0"/>
          <w:cols w:space="720"/>
        </w:sectPr>
      </w:pPr>
    </w:p>
    <w:p w14:paraId="11A541AA" w14:textId="77777777" w:rsidR="00330C38" w:rsidRPr="00726647" w:rsidRDefault="00000000" w:rsidP="003A483B">
      <w:pPr>
        <w:pStyle w:val="Ttulo1"/>
        <w:spacing w:before="77"/>
        <w:ind w:left="0"/>
        <w:rPr>
          <w:lang w:val="fr-FR"/>
        </w:rPr>
      </w:pPr>
      <w:r w:rsidRPr="00726647">
        <w:rPr>
          <w:spacing w:val="-2"/>
          <w:lang w:val="fr-FR"/>
        </w:rPr>
        <w:lastRenderedPageBreak/>
        <w:t>ABSTRACT</w:t>
      </w:r>
    </w:p>
    <w:p w14:paraId="0BD4D4BA" w14:textId="77777777" w:rsidR="00330C38" w:rsidRPr="00726647" w:rsidRDefault="00330C38">
      <w:pPr>
        <w:pStyle w:val="Corpodetexto"/>
        <w:spacing w:before="139"/>
        <w:rPr>
          <w:b/>
          <w:lang w:val="fr-FR"/>
        </w:rPr>
      </w:pPr>
    </w:p>
    <w:p w14:paraId="167B8AAE" w14:textId="15CED2DA" w:rsidR="003A483B" w:rsidRPr="00D07F6B" w:rsidRDefault="00D07F6B" w:rsidP="00A67E84">
      <w:pPr>
        <w:pStyle w:val="Corpodetexto"/>
        <w:jc w:val="both"/>
        <w:rPr>
          <w:bCs/>
          <w:lang w:val="fr-FR"/>
        </w:rPr>
      </w:pPr>
      <w:r w:rsidRPr="00D07F6B">
        <w:rPr>
          <w:b/>
          <w:lang w:val="fr-FR"/>
        </w:rPr>
        <w:t>Introduction</w:t>
      </w:r>
      <w:r w:rsidRPr="00D07F6B">
        <w:rPr>
          <w:bCs/>
          <w:lang w:val="fr-FR"/>
        </w:rPr>
        <w:t xml:space="preserve">: Age groups are associated and distinguished according to the age, function and habits of each individual, and the evolution of society has led to the distinction of these groups. Among the age groups, we have aging, which is a natural process defined by changes, and can be divided into senescence or senility. The functional capacity of the elderly is defined by their independence in performing routine tasks. Excessive daytime sleepiness (EDS) is one of the most common disorders in aging, with physiological, pathological, pharmacological and social causes. </w:t>
      </w:r>
      <w:r w:rsidRPr="00D07F6B">
        <w:rPr>
          <w:b/>
          <w:lang w:val="fr-FR"/>
        </w:rPr>
        <w:t>Objective</w:t>
      </w:r>
      <w:r w:rsidRPr="00D07F6B">
        <w:rPr>
          <w:bCs/>
          <w:lang w:val="fr-FR"/>
        </w:rPr>
        <w:t xml:space="preserve">: To identify and analyze the impact of daytime sleepiness on the functional and metabolic capacity of elderly people in the community. </w:t>
      </w:r>
      <w:r w:rsidRPr="00D07F6B">
        <w:rPr>
          <w:b/>
          <w:lang w:val="fr-FR"/>
        </w:rPr>
        <w:t>Methodology</w:t>
      </w:r>
      <w:r w:rsidRPr="00D07F6B">
        <w:rPr>
          <w:bCs/>
          <w:lang w:val="fr-FR"/>
        </w:rPr>
        <w:t xml:space="preserve">: This is a cross-sectional and analytical study that evaluated and correlated functional capacity, daytime sleepiness and metabolic parameters in 114 elderly people from the community, 96 women and 14 men. The elderly were evaluated using the Short Physical Performance Battery (SPPB), handgrip strength, and the Epworth Sleepiness Scale (ESS) tests. In addition, clinical parameters (heart rate, respiratory rate, saturation, blood pressure, blood glucose) were collected and anthropometric assessments (body mass, height, calf circumference) were performed. </w:t>
      </w:r>
      <w:r w:rsidRPr="00D07F6B">
        <w:rPr>
          <w:b/>
          <w:lang w:val="fr-FR"/>
        </w:rPr>
        <w:t>Results</w:t>
      </w:r>
      <w:r w:rsidRPr="00D07F6B">
        <w:rPr>
          <w:bCs/>
          <w:lang w:val="fr-FR"/>
        </w:rPr>
        <w:t xml:space="preserve">: The main results were that daytime sleepiness directly influences functional capacity, elderly individuals with greater handgrip strength had better glycemic control and less daytime sleepiness, and better performance in the 3-meter gait speed test is associated with lower blood glucose levels and less sleepiness. </w:t>
      </w:r>
      <w:r w:rsidRPr="00D07F6B">
        <w:rPr>
          <w:b/>
          <w:lang w:val="fr-FR"/>
        </w:rPr>
        <w:t>Conclusion</w:t>
      </w:r>
      <w:r w:rsidRPr="00D07F6B">
        <w:rPr>
          <w:bCs/>
          <w:lang w:val="fr-FR"/>
        </w:rPr>
        <w:t>: It was concluded that the functional capacity of elderly individuals is related to daytime sleepiness and metabolic and clinical parameters.</w:t>
      </w:r>
    </w:p>
    <w:p w14:paraId="37A06206" w14:textId="77777777" w:rsidR="00D07F6B" w:rsidRPr="00456B91" w:rsidRDefault="00D07F6B" w:rsidP="003A483B">
      <w:pPr>
        <w:pStyle w:val="Corpodetexto"/>
        <w:spacing w:before="1"/>
        <w:jc w:val="both"/>
        <w:rPr>
          <w:bCs/>
          <w:lang w:val="fr-FR"/>
        </w:rPr>
      </w:pPr>
    </w:p>
    <w:p w14:paraId="1C83EB3D" w14:textId="498F4C3E" w:rsidR="00330C38" w:rsidRPr="00726647" w:rsidRDefault="00456B91" w:rsidP="003A483B">
      <w:pPr>
        <w:pStyle w:val="Corpodetexto"/>
        <w:spacing w:line="242" w:lineRule="auto"/>
        <w:ind w:right="139"/>
        <w:jc w:val="both"/>
        <w:rPr>
          <w:lang w:val="fr-FR"/>
        </w:rPr>
        <w:sectPr w:rsidR="00330C38" w:rsidRPr="00726647" w:rsidSect="00B61ABE">
          <w:pgSz w:w="11910" w:h="16840"/>
          <w:pgMar w:top="1701" w:right="1134" w:bottom="1134" w:left="1701" w:header="720" w:footer="720" w:gutter="0"/>
          <w:cols w:space="720"/>
        </w:sectPr>
      </w:pPr>
      <w:r w:rsidRPr="00456B91">
        <w:rPr>
          <w:b/>
          <w:lang w:val="fr-FR"/>
        </w:rPr>
        <w:t xml:space="preserve">Keywords: </w:t>
      </w:r>
      <w:r w:rsidRPr="00456B91">
        <w:rPr>
          <w:bCs/>
          <w:lang w:val="fr-FR"/>
        </w:rPr>
        <w:t>Aging, Functional Capacity, Daytime Sleepiness, Elderly.</w:t>
      </w:r>
    </w:p>
    <w:p w14:paraId="0BE43537" w14:textId="77777777" w:rsidR="00330C38" w:rsidRDefault="00000000" w:rsidP="003A483B">
      <w:pPr>
        <w:pStyle w:val="Ttulo1"/>
        <w:ind w:left="-142"/>
      </w:pPr>
      <w:r>
        <w:rPr>
          <w:spacing w:val="-2"/>
        </w:rPr>
        <w:lastRenderedPageBreak/>
        <w:t>INTRODUÇÃO</w:t>
      </w:r>
    </w:p>
    <w:p w14:paraId="4CDA3F58" w14:textId="77777777" w:rsidR="00330C38" w:rsidRDefault="00330C38" w:rsidP="00B61ABE">
      <w:pPr>
        <w:pStyle w:val="Corpodetexto"/>
        <w:spacing w:line="360" w:lineRule="auto"/>
        <w:jc w:val="both"/>
        <w:rPr>
          <w:b/>
        </w:rPr>
      </w:pPr>
    </w:p>
    <w:p w14:paraId="6BBCEDEE" w14:textId="77777777" w:rsidR="003A483B" w:rsidRPr="00A22E45" w:rsidRDefault="003A483B" w:rsidP="00B61ABE">
      <w:pPr>
        <w:spacing w:line="360" w:lineRule="auto"/>
        <w:ind w:firstLine="720"/>
        <w:jc w:val="both"/>
        <w:rPr>
          <w:sz w:val="24"/>
          <w:szCs w:val="24"/>
        </w:rPr>
      </w:pPr>
      <w:r w:rsidRPr="00A22E45">
        <w:rPr>
          <w:sz w:val="24"/>
          <w:szCs w:val="24"/>
        </w:rPr>
        <w:t xml:space="preserve">Com a chegada do século XIX a divisão etária associa-se e distingue-se de acordo com a idade, função e hábito de cada indivíduo, compreende-se também que a modernização da sociedade acarretou na distinção destes grupos (Silva, 2008). </w:t>
      </w:r>
    </w:p>
    <w:p w14:paraId="4A00B0EE" w14:textId="77777777" w:rsidR="003A483B" w:rsidRPr="00A22E45" w:rsidRDefault="003A483B" w:rsidP="00B61ABE">
      <w:pPr>
        <w:spacing w:line="360" w:lineRule="auto"/>
        <w:ind w:firstLine="720"/>
        <w:jc w:val="both"/>
        <w:rPr>
          <w:sz w:val="24"/>
          <w:szCs w:val="24"/>
        </w:rPr>
      </w:pPr>
      <w:bookmarkStart w:id="0" w:name="_3znysh7" w:colFirst="0" w:colLast="0"/>
      <w:bookmarkEnd w:id="0"/>
      <w:r w:rsidRPr="00A22E45">
        <w:rPr>
          <w:sz w:val="24"/>
          <w:szCs w:val="24"/>
        </w:rPr>
        <w:t xml:space="preserve">Dentre as distinções etárias temos o envelhecimento, no qual a sociedade possui uma visão preconceituosa ao falar sobre esta faixa etária pois ela caracteriza-se por diversos estereótipos negativos (Jardim, Medeiros e Brito, 2006). De acordo com a revista </w:t>
      </w:r>
      <w:r w:rsidRPr="00A22E45">
        <w:rPr>
          <w:i/>
          <w:iCs/>
          <w:sz w:val="24"/>
          <w:szCs w:val="24"/>
        </w:rPr>
        <w:t>Informations Sociales</w:t>
      </w:r>
      <w:r w:rsidRPr="00A22E45">
        <w:rPr>
          <w:sz w:val="24"/>
          <w:szCs w:val="24"/>
        </w:rPr>
        <w:t xml:space="preserve"> de 1962, escrita pelo francês Huet, a expressão “terceira idade” é uma denominação para a população idosa, sem que as inferiorizem (Rocha, 2018). </w:t>
      </w:r>
    </w:p>
    <w:p w14:paraId="179082D7" w14:textId="77777777" w:rsidR="003A483B" w:rsidRPr="00A22E45" w:rsidRDefault="003A483B" w:rsidP="00B61ABE">
      <w:pPr>
        <w:spacing w:line="360" w:lineRule="auto"/>
        <w:ind w:firstLine="720"/>
        <w:jc w:val="both"/>
        <w:rPr>
          <w:sz w:val="24"/>
          <w:szCs w:val="24"/>
        </w:rPr>
      </w:pPr>
      <w:r w:rsidRPr="00A22E45">
        <w:rPr>
          <w:sz w:val="24"/>
          <w:szCs w:val="24"/>
        </w:rPr>
        <w:t>Na visão populacional o Censo Demográfico 2022 evidencia que o grupo etário de idosos está em crescimento, seu levantamento de dados mostrou que idosos de 60 anos ou mais atingiram a marca de 32.113.490, representando 15,6% da população e idosos de 65 anos ou mais em 2022 totalizaram 22.196.101 chegando à margem de 10,9% da sociedade, ao todo o censo contou com um acréscimo de 57,4% em relação a 2010, que correspondia a 14.081.477 ou 7,4% da população (IBGE, 2023). A diminuição da taxa de fecundidade e a alta expectativa de vida em vista de melhores condições socioeconômicas e melhora da qualidade de vida são os principais fatores responsáveis pelo aumento do envelhecimento da comunidade brasileira (Mrejen, Nunes e Giacomin, 2023).</w:t>
      </w:r>
    </w:p>
    <w:p w14:paraId="1DF8268F" w14:textId="77777777" w:rsidR="003A483B" w:rsidRPr="00A22E45" w:rsidRDefault="003A483B" w:rsidP="00B61ABE">
      <w:pPr>
        <w:spacing w:line="360" w:lineRule="auto"/>
        <w:ind w:firstLine="720"/>
        <w:jc w:val="both"/>
        <w:rPr>
          <w:sz w:val="24"/>
          <w:szCs w:val="24"/>
        </w:rPr>
      </w:pPr>
      <w:r w:rsidRPr="00A22E45">
        <w:rPr>
          <w:sz w:val="24"/>
          <w:szCs w:val="24"/>
        </w:rPr>
        <w:t xml:space="preserve">O aumento dessas taxas evidencia a importância de estudos sobre o processo de envelhecimento, pois este é inevitável ao ser humano, visto que essa condição é definida por um processo dinâmico e progressivo, que se caracteriza por modificações morfológicas, funcionais, bioquímicas e psicológicas (Ferreira </w:t>
      </w:r>
      <w:r w:rsidRPr="00A22E45">
        <w:rPr>
          <w:i/>
          <w:sz w:val="24"/>
          <w:szCs w:val="24"/>
        </w:rPr>
        <w:t>et al.</w:t>
      </w:r>
      <w:r w:rsidRPr="00A22E45">
        <w:rPr>
          <w:sz w:val="24"/>
          <w:szCs w:val="24"/>
        </w:rPr>
        <w:t>, 2012).</w:t>
      </w:r>
    </w:p>
    <w:p w14:paraId="53EBF51E" w14:textId="77777777" w:rsidR="003A483B" w:rsidRPr="00A22E45" w:rsidRDefault="003A483B" w:rsidP="00B61ABE">
      <w:pPr>
        <w:spacing w:line="360" w:lineRule="auto"/>
        <w:ind w:firstLine="720"/>
        <w:jc w:val="both"/>
        <w:rPr>
          <w:sz w:val="24"/>
          <w:szCs w:val="24"/>
        </w:rPr>
      </w:pPr>
      <w:r w:rsidRPr="00A22E45">
        <w:rPr>
          <w:sz w:val="24"/>
          <w:szCs w:val="24"/>
        </w:rPr>
        <w:t>Partindo deste ponto de vista, o organismo multicelular é classificado em três fases, sendo elas, a fase de crescimento e desenvolvimento, em que acontece a evolução dos sistemas do organismo e durante este processo o corpo humano adquire capacidades funcionais, a fase seguinte é a reprodutiva, definido pela capacidade de reprodução, e a última fase é a senescência, descrita pela redução da capacidade funcional (Cancela, 2007).</w:t>
      </w:r>
    </w:p>
    <w:p w14:paraId="1E277071" w14:textId="77777777" w:rsidR="003A483B" w:rsidRPr="00A22E45" w:rsidRDefault="003A483B" w:rsidP="00B61ABE">
      <w:pPr>
        <w:spacing w:line="360" w:lineRule="auto"/>
        <w:ind w:firstLine="720"/>
        <w:jc w:val="both"/>
        <w:rPr>
          <w:sz w:val="24"/>
          <w:szCs w:val="24"/>
        </w:rPr>
      </w:pPr>
      <w:bookmarkStart w:id="1" w:name="_2et92p0" w:colFirst="0" w:colLast="0"/>
      <w:bookmarkEnd w:id="1"/>
      <w:r w:rsidRPr="00A22E45">
        <w:rPr>
          <w:sz w:val="24"/>
          <w:szCs w:val="24"/>
        </w:rPr>
        <w:t xml:space="preserve">Em uma visão mais aprofundada o envelhecimento é um processo natural que se caracteriza por alterações fisiológicas no organismo, no qual pode ser dividida em senescência ou senilidade (Reis e Landim, 2020). Na senescência ou alterações fisiológicas ocorre mudanças em nível biológico, atribuída por manifestações de déficits funcionais que aparecem discretamente com a passagem da vida (Moraes, Moraes e Lima, 2012). Por outro lado, a senilidade ou alterações patológicas, é constituída pela soma da senescência com </w:t>
      </w:r>
      <w:r w:rsidRPr="00A22E45">
        <w:rPr>
          <w:sz w:val="24"/>
          <w:szCs w:val="24"/>
        </w:rPr>
        <w:lastRenderedPageBreak/>
        <w:t>fatores patológicos, derivados de condições genéticas e hábitos de vida (Reis e Landim, 2020).</w:t>
      </w:r>
    </w:p>
    <w:p w14:paraId="6A117225" w14:textId="77777777" w:rsidR="003A483B" w:rsidRPr="00A22E45" w:rsidRDefault="003A483B" w:rsidP="00B61ABE">
      <w:pPr>
        <w:spacing w:line="360" w:lineRule="auto"/>
        <w:ind w:firstLine="720"/>
        <w:jc w:val="both"/>
        <w:rPr>
          <w:sz w:val="24"/>
          <w:szCs w:val="24"/>
        </w:rPr>
      </w:pPr>
      <w:bookmarkStart w:id="2" w:name="_tyjcwt" w:colFirst="0" w:colLast="0"/>
      <w:bookmarkEnd w:id="2"/>
      <w:r w:rsidRPr="00A22E45">
        <w:rPr>
          <w:sz w:val="24"/>
          <w:szCs w:val="24"/>
        </w:rPr>
        <w:t xml:space="preserve">A sarcopenia, perda da força e da massa muscular, e modificações anatômicas da coluna vertebral que ocasionam uma redução da estatura e diminuição do tecido ósseo, estão dentre as principais alterações anatômicas durante o processo de envelhecimento, essas alterações podem acarretar na piora do equilíbrio, redução da Amplitude de Movimento (ADM) e modificação da marcha (Cardoso, 2009). Bordiak e colaboradores descrevem as patologias mais concomitantes em idosos, sendo elas, transtornos ortopédicos como artroses, artrite reumatoide e a osteoporose, e também a pré-disposição a fraturas (Bordiak </w:t>
      </w:r>
      <w:r w:rsidRPr="00A22E45">
        <w:rPr>
          <w:i/>
          <w:sz w:val="24"/>
          <w:szCs w:val="24"/>
        </w:rPr>
        <w:t>et al.</w:t>
      </w:r>
      <w:r w:rsidRPr="00A22E45">
        <w:rPr>
          <w:sz w:val="24"/>
          <w:szCs w:val="24"/>
        </w:rPr>
        <w:t>, 2014).</w:t>
      </w:r>
    </w:p>
    <w:p w14:paraId="3A54E024" w14:textId="7E85E131" w:rsidR="003A483B" w:rsidRPr="00A22E45" w:rsidRDefault="003A483B" w:rsidP="00B61ABE">
      <w:pPr>
        <w:spacing w:line="360" w:lineRule="auto"/>
        <w:ind w:firstLine="720"/>
        <w:jc w:val="both"/>
        <w:rPr>
          <w:sz w:val="24"/>
          <w:szCs w:val="24"/>
        </w:rPr>
      </w:pPr>
      <w:bookmarkStart w:id="3" w:name="_3dy6vkm" w:colFirst="0" w:colLast="0"/>
      <w:bookmarkEnd w:id="3"/>
      <w:r w:rsidRPr="00A22E45">
        <w:rPr>
          <w:sz w:val="24"/>
          <w:szCs w:val="24"/>
        </w:rPr>
        <w:t>A capacidade funcional do idoso é definida pela sua independência em realizar tarefas rotineiras, e a sua incapacidade define-se pela dificuldade e/ou a necessidade de ajuda para realiza-las. A diminuição da funcionalidade acompanha o mesmo modelo de evolução, ou seja, a</w:t>
      </w:r>
      <w:r w:rsidR="005938CC">
        <w:rPr>
          <w:sz w:val="24"/>
          <w:szCs w:val="24"/>
        </w:rPr>
        <w:t>s</w:t>
      </w:r>
      <w:r w:rsidRPr="00A22E45">
        <w:rPr>
          <w:sz w:val="24"/>
          <w:szCs w:val="24"/>
        </w:rPr>
        <w:t xml:space="preserve"> primeiras tarefas que realizamos durante o crescimento são as primeiras a serem dificultadas, além das atividades básicas de vida o idoso também é acometido nas atividades do lar, como dificuldade em realizar tarefas domésticas, manuseamento de dinheiro e telefone, tomar sua medicação e utilizar meios de transportes (Barbosa </w:t>
      </w:r>
      <w:r w:rsidRPr="00A22E45">
        <w:rPr>
          <w:i/>
          <w:sz w:val="24"/>
          <w:szCs w:val="24"/>
        </w:rPr>
        <w:t>et al.</w:t>
      </w:r>
      <w:r w:rsidRPr="00A22E45">
        <w:rPr>
          <w:sz w:val="24"/>
          <w:szCs w:val="24"/>
        </w:rPr>
        <w:t xml:space="preserve">, 2014). </w:t>
      </w:r>
    </w:p>
    <w:p w14:paraId="652791BA" w14:textId="77777777" w:rsidR="003A483B" w:rsidRPr="00A22E45" w:rsidRDefault="003A483B" w:rsidP="00B61ABE">
      <w:pPr>
        <w:spacing w:line="360" w:lineRule="auto"/>
        <w:ind w:firstLine="720"/>
        <w:jc w:val="both"/>
        <w:rPr>
          <w:sz w:val="24"/>
          <w:szCs w:val="24"/>
        </w:rPr>
      </w:pPr>
      <w:r w:rsidRPr="00A22E45">
        <w:rPr>
          <w:sz w:val="24"/>
          <w:szCs w:val="24"/>
        </w:rPr>
        <w:t>Além disso, em média uma pessoa precisa de sete a oito horas de sono para que os sistemas do corpo funcionem adequadamente (Cardoso e Chagas, 2019). O sono é biologicamente fundamental para a cognição do indivíduo, em vista de sua importância, as perturbações do sono acarretam significativamente o funcionamento físico, ocupacional, cognitivo e social, comprometendo assim a qualidade de vida de um indivíduo (Müller e Guimarães, 2007).</w:t>
      </w:r>
    </w:p>
    <w:p w14:paraId="3A0E85CE" w14:textId="77777777" w:rsidR="003A483B" w:rsidRPr="00A22E45" w:rsidRDefault="003A483B" w:rsidP="00B61ABE">
      <w:pPr>
        <w:spacing w:line="360" w:lineRule="auto"/>
        <w:ind w:firstLine="720"/>
        <w:jc w:val="both"/>
        <w:rPr>
          <w:sz w:val="24"/>
          <w:szCs w:val="24"/>
        </w:rPr>
      </w:pPr>
      <w:r w:rsidRPr="00A22E45">
        <w:rPr>
          <w:sz w:val="24"/>
          <w:szCs w:val="24"/>
        </w:rPr>
        <w:t xml:space="preserve">Dentre os fatores que contribuem para uma má qualidade do sono, está a dor e/ou desconforto físico, fatores ambientais, problemas emocionais e alterações do sono, essas condições incluem também dificuldade para iniciar e reiniciar o sono, menor duração de tempo, aumento do sono fragmentado e problemas respiratórios durante o período noturno. A sonolência e fadiga diurna, com um aumento de cochilos e comprometimento cognitivo e desempenho diurno são igualmente incluídas nessas alterações (Gonçalves </w:t>
      </w:r>
      <w:r w:rsidRPr="00A22E45">
        <w:rPr>
          <w:i/>
          <w:sz w:val="24"/>
          <w:szCs w:val="24"/>
        </w:rPr>
        <w:t>et al.</w:t>
      </w:r>
      <w:r w:rsidRPr="00A22E45">
        <w:rPr>
          <w:sz w:val="24"/>
          <w:szCs w:val="24"/>
        </w:rPr>
        <w:t>, 2014).</w:t>
      </w:r>
    </w:p>
    <w:p w14:paraId="5A3005A1" w14:textId="77777777" w:rsidR="003A483B" w:rsidRPr="00A22E45" w:rsidRDefault="003A483B" w:rsidP="00B61ABE">
      <w:pPr>
        <w:spacing w:line="360" w:lineRule="auto"/>
        <w:ind w:firstLine="720"/>
        <w:jc w:val="both"/>
        <w:rPr>
          <w:sz w:val="24"/>
          <w:szCs w:val="24"/>
        </w:rPr>
      </w:pPr>
      <w:bookmarkStart w:id="4" w:name="_1t3h5sf" w:colFirst="0" w:colLast="0"/>
      <w:bookmarkEnd w:id="4"/>
      <w:r w:rsidRPr="00A22E45">
        <w:rPr>
          <w:sz w:val="24"/>
          <w:szCs w:val="24"/>
        </w:rPr>
        <w:t xml:space="preserve">A sonolência excessiva diurna (SED) é um dos distúrbios mais comuns no envelhecimento, possui causas fisiológicas, doenças médicas e psiquiátricas, farmacológicas e sociais (Souza, Magna e Paula, 2003). </w:t>
      </w:r>
    </w:p>
    <w:p w14:paraId="7F54CA80" w14:textId="77777777" w:rsidR="003A483B" w:rsidRPr="00A22E45" w:rsidRDefault="003A483B" w:rsidP="00B61ABE">
      <w:pPr>
        <w:spacing w:line="360" w:lineRule="auto"/>
        <w:ind w:firstLine="720"/>
        <w:jc w:val="both"/>
        <w:rPr>
          <w:sz w:val="24"/>
          <w:szCs w:val="24"/>
        </w:rPr>
      </w:pPr>
      <w:r w:rsidRPr="00A22E45">
        <w:rPr>
          <w:sz w:val="24"/>
          <w:szCs w:val="24"/>
        </w:rPr>
        <w:t xml:space="preserve">É indispensável a prática de atividades físicas durante o processo de envelhecimento, pois auxiliam na melhora das questões físicas, cognitivas e sociais, acarretando na prevenção, </w:t>
      </w:r>
      <w:r w:rsidRPr="00A22E45">
        <w:rPr>
          <w:sz w:val="24"/>
          <w:szCs w:val="24"/>
        </w:rPr>
        <w:lastRenderedPageBreak/>
        <w:t xml:space="preserve">independência e melhora do bem-estar do indivíduo (Cassiano </w:t>
      </w:r>
      <w:r w:rsidRPr="00A22E45">
        <w:rPr>
          <w:i/>
          <w:sz w:val="24"/>
          <w:szCs w:val="24"/>
        </w:rPr>
        <w:t>et al.</w:t>
      </w:r>
      <w:r w:rsidRPr="00A22E45">
        <w:rPr>
          <w:sz w:val="24"/>
          <w:szCs w:val="24"/>
        </w:rPr>
        <w:t xml:space="preserve">, 2020). Essa prática aperfeiçoa a qualidade de vida do idoso a nível de bem-estar biopsicossocial, espiritual e até econômico do indivíduo, podendo ser associado ou não às comorbidades advindas da senilidade (Menezes </w:t>
      </w:r>
      <w:r w:rsidRPr="00A22E45">
        <w:rPr>
          <w:i/>
          <w:sz w:val="24"/>
          <w:szCs w:val="24"/>
        </w:rPr>
        <w:t>et al.</w:t>
      </w:r>
      <w:r w:rsidRPr="00A22E45">
        <w:rPr>
          <w:sz w:val="24"/>
          <w:szCs w:val="24"/>
        </w:rPr>
        <w:t xml:space="preserve">, 2020). </w:t>
      </w:r>
    </w:p>
    <w:p w14:paraId="72E9889B" w14:textId="77777777" w:rsidR="003A483B" w:rsidRPr="00A22E45" w:rsidRDefault="003A483B" w:rsidP="00B61ABE">
      <w:pPr>
        <w:spacing w:line="360" w:lineRule="auto"/>
        <w:ind w:firstLine="720"/>
        <w:jc w:val="both"/>
        <w:rPr>
          <w:sz w:val="24"/>
          <w:szCs w:val="24"/>
        </w:rPr>
      </w:pPr>
      <w:r w:rsidRPr="00A22E45">
        <w:rPr>
          <w:sz w:val="24"/>
          <w:szCs w:val="24"/>
        </w:rPr>
        <w:t xml:space="preserve">Portanto a realização destas atividades é indispensável para a sobrevivência, uma vez que a prática regular de exercícios beneficia seus praticantes com melhores noites de sono, maior disposição em atividades rotineiras, menor propensão a enfermidades, melhora da flexibilidade e equilíbrio, em nível biológico favorece o sistema músculo esquelético e endócrino, evoluindo o padrão de ativação de fibras musculares e motoras (Silva, Monteiro e Mocarzel, 2021). </w:t>
      </w:r>
    </w:p>
    <w:p w14:paraId="042AA91C" w14:textId="22229BBC" w:rsidR="003A483B" w:rsidRPr="00A22E45" w:rsidRDefault="003A483B" w:rsidP="00B61ABE">
      <w:pPr>
        <w:keepNext/>
        <w:keepLines/>
        <w:pBdr>
          <w:top w:val="nil"/>
          <w:left w:val="nil"/>
          <w:bottom w:val="nil"/>
          <w:right w:val="nil"/>
          <w:between w:val="nil"/>
        </w:pBdr>
        <w:spacing w:line="360" w:lineRule="auto"/>
        <w:ind w:firstLine="720"/>
        <w:jc w:val="both"/>
        <w:rPr>
          <w:color w:val="000000"/>
          <w:sz w:val="24"/>
          <w:szCs w:val="24"/>
        </w:rPr>
      </w:pPr>
      <w:r w:rsidRPr="00A22E45">
        <w:rPr>
          <w:color w:val="000000"/>
          <w:sz w:val="24"/>
          <w:szCs w:val="24"/>
        </w:rPr>
        <w:t xml:space="preserve">O presente trabalho tem como finalidade identificar e analisar o impacto da sonolência diurna na capacidade funcional </w:t>
      </w:r>
      <w:r w:rsidR="00726647">
        <w:rPr>
          <w:color w:val="000000"/>
          <w:sz w:val="24"/>
          <w:szCs w:val="24"/>
        </w:rPr>
        <w:t xml:space="preserve">e metabólica </w:t>
      </w:r>
      <w:r w:rsidRPr="00A22E45">
        <w:rPr>
          <w:color w:val="000000"/>
          <w:sz w:val="24"/>
          <w:szCs w:val="24"/>
        </w:rPr>
        <w:t>de idosos na comunidade.</w:t>
      </w:r>
    </w:p>
    <w:p w14:paraId="73A641F4" w14:textId="77777777" w:rsidR="00330C38" w:rsidRPr="00A22E45" w:rsidRDefault="00330C38">
      <w:pPr>
        <w:pStyle w:val="Corpodetexto"/>
        <w:spacing w:line="360" w:lineRule="auto"/>
        <w:jc w:val="both"/>
        <w:sectPr w:rsidR="00330C38" w:rsidRPr="00A22E45" w:rsidSect="00B61ABE">
          <w:pgSz w:w="11910" w:h="16840"/>
          <w:pgMar w:top="1701" w:right="1134" w:bottom="1134" w:left="1701" w:header="720" w:footer="720" w:gutter="0"/>
          <w:cols w:space="720"/>
        </w:sectPr>
      </w:pPr>
    </w:p>
    <w:p w14:paraId="4C9D288E" w14:textId="4429BA35" w:rsidR="00E84AAC" w:rsidRPr="00A22E45" w:rsidRDefault="00000000" w:rsidP="00E84AAC">
      <w:pPr>
        <w:pStyle w:val="Ttulo1"/>
        <w:jc w:val="both"/>
      </w:pPr>
      <w:r w:rsidRPr="00A22E45">
        <w:lastRenderedPageBreak/>
        <w:t>M</w:t>
      </w:r>
      <w:r w:rsidR="003A483B" w:rsidRPr="00A22E45">
        <w:t>ETODOLOGIA</w:t>
      </w:r>
    </w:p>
    <w:p w14:paraId="6073BC0B" w14:textId="77777777" w:rsidR="00330C38" w:rsidRPr="00A22E45" w:rsidRDefault="00330C38" w:rsidP="00B61ABE">
      <w:pPr>
        <w:pStyle w:val="Corpodetexto"/>
        <w:rPr>
          <w:b/>
        </w:rPr>
      </w:pPr>
    </w:p>
    <w:p w14:paraId="238FB3F7" w14:textId="29904CFE" w:rsidR="00E84AAC" w:rsidRDefault="00E84AAC" w:rsidP="00E84AAC">
      <w:pPr>
        <w:spacing w:line="360" w:lineRule="auto"/>
        <w:ind w:firstLine="720"/>
        <w:jc w:val="both"/>
        <w:rPr>
          <w:sz w:val="24"/>
          <w:szCs w:val="24"/>
          <w:lang w:val="pt-BR"/>
        </w:rPr>
      </w:pPr>
      <w:r w:rsidRPr="00E84AAC">
        <w:rPr>
          <w:sz w:val="24"/>
          <w:szCs w:val="24"/>
          <w:lang w:val="pt-BR"/>
        </w:rPr>
        <w:t>Este projeto de pesquisa foi aprovado pelo Comitê de Ética em Pesquisa com Seres Humanos da Universidade Federal de Mato Grosso – UFMT, sob o parecer número 6.430.170, e foi conduzido em concordância com a Declaração de Helsinki (466/2012). Antes de participar do estudo, todos os participantes receberam informações detalhadas sobre a pesquisa e, ao concordarem em participar, assinaram um Termo de Consentimento Livre e Esclarecido.</w:t>
      </w:r>
    </w:p>
    <w:p w14:paraId="43D90420" w14:textId="0BA65902" w:rsidR="00F44C42" w:rsidRPr="00E84AAC" w:rsidRDefault="00F44C42" w:rsidP="00E84AAC">
      <w:pPr>
        <w:spacing w:line="360" w:lineRule="auto"/>
        <w:ind w:firstLine="720"/>
        <w:jc w:val="both"/>
        <w:rPr>
          <w:sz w:val="24"/>
          <w:szCs w:val="24"/>
        </w:rPr>
      </w:pPr>
      <w:r w:rsidRPr="00F44C42">
        <w:rPr>
          <w:sz w:val="24"/>
          <w:szCs w:val="24"/>
          <w:lang w:val="pt-BR"/>
        </w:rPr>
        <w:t>Tratou-se de um estudo transversal e analítico (</w:t>
      </w:r>
      <w:proofErr w:type="spellStart"/>
      <w:r w:rsidRPr="00F44C42">
        <w:rPr>
          <w:sz w:val="24"/>
          <w:szCs w:val="24"/>
          <w:lang w:val="pt-BR"/>
        </w:rPr>
        <w:t>Rothman</w:t>
      </w:r>
      <w:proofErr w:type="spellEnd"/>
      <w:r w:rsidRPr="00F44C42">
        <w:rPr>
          <w:sz w:val="24"/>
          <w:szCs w:val="24"/>
          <w:lang w:val="pt-BR"/>
        </w:rPr>
        <w:t xml:space="preserve">; </w:t>
      </w:r>
      <w:proofErr w:type="spellStart"/>
      <w:r w:rsidRPr="00F44C42">
        <w:rPr>
          <w:sz w:val="24"/>
          <w:szCs w:val="24"/>
          <w:lang w:val="pt-BR"/>
        </w:rPr>
        <w:t>Greenland</w:t>
      </w:r>
      <w:proofErr w:type="spellEnd"/>
      <w:r w:rsidRPr="00F44C42">
        <w:rPr>
          <w:sz w:val="24"/>
          <w:szCs w:val="24"/>
          <w:lang w:val="pt-BR"/>
        </w:rPr>
        <w:t xml:space="preserve">; </w:t>
      </w:r>
      <w:proofErr w:type="spellStart"/>
      <w:r w:rsidRPr="00F44C42">
        <w:rPr>
          <w:sz w:val="24"/>
          <w:szCs w:val="24"/>
          <w:lang w:val="pt-BR"/>
        </w:rPr>
        <w:t>Lash</w:t>
      </w:r>
      <w:proofErr w:type="spellEnd"/>
      <w:r w:rsidRPr="00F44C42">
        <w:rPr>
          <w:sz w:val="24"/>
          <w:szCs w:val="24"/>
          <w:lang w:val="pt-BR"/>
        </w:rPr>
        <w:t xml:space="preserve">, 2008), com o objetivo de analisar e correlacionar </w:t>
      </w:r>
      <w:r>
        <w:rPr>
          <w:sz w:val="24"/>
          <w:szCs w:val="24"/>
          <w:lang w:val="pt-BR"/>
        </w:rPr>
        <w:t>o impacto da sonolência diurna na capacidade funcional e metabólica de idosos da comunidade</w:t>
      </w:r>
      <w:r w:rsidRPr="00F44C42">
        <w:rPr>
          <w:sz w:val="24"/>
          <w:szCs w:val="24"/>
          <w:lang w:val="pt-BR"/>
        </w:rPr>
        <w:t xml:space="preserve">. As avaliações foram realizadas de forma sequencial, em diferentes dias, conforme a disponibilidade de idosos para participação. Em cada dia de avaliação, os idosos realizavam todos os testes propostos de maneira sequencial, e o número de participantes variava de acordo com a disponibilidade dos mesmos. A capacidade funcional foi avaliada por meio da performance no </w:t>
      </w:r>
      <w:r w:rsidRPr="00F44C42">
        <w:rPr>
          <w:i/>
          <w:iCs/>
          <w:sz w:val="24"/>
          <w:szCs w:val="24"/>
          <w:lang w:val="pt-BR"/>
        </w:rPr>
        <w:t xml:space="preserve">Short </w:t>
      </w:r>
      <w:proofErr w:type="spellStart"/>
      <w:r w:rsidRPr="00F44C42">
        <w:rPr>
          <w:i/>
          <w:iCs/>
          <w:sz w:val="24"/>
          <w:szCs w:val="24"/>
          <w:lang w:val="pt-BR"/>
        </w:rPr>
        <w:t>Physical</w:t>
      </w:r>
      <w:proofErr w:type="spellEnd"/>
      <w:r w:rsidRPr="00F44C42">
        <w:rPr>
          <w:i/>
          <w:iCs/>
          <w:sz w:val="24"/>
          <w:szCs w:val="24"/>
          <w:lang w:val="pt-BR"/>
        </w:rPr>
        <w:t xml:space="preserve"> Performance Battery </w:t>
      </w:r>
      <w:r w:rsidRPr="00F44C42">
        <w:rPr>
          <w:sz w:val="24"/>
          <w:szCs w:val="24"/>
          <w:lang w:val="pt-BR"/>
        </w:rPr>
        <w:t xml:space="preserve">(SPPB) e força de preensão manual. A sonolência </w:t>
      </w:r>
      <w:r>
        <w:rPr>
          <w:sz w:val="24"/>
          <w:szCs w:val="24"/>
          <w:lang w:val="pt-BR"/>
        </w:rPr>
        <w:t xml:space="preserve">diurna </w:t>
      </w:r>
      <w:r w:rsidRPr="00F44C42">
        <w:rPr>
          <w:sz w:val="24"/>
          <w:szCs w:val="24"/>
          <w:lang w:val="pt-BR"/>
        </w:rPr>
        <w:t xml:space="preserve">foi avaliada por meio da </w:t>
      </w:r>
      <w:r w:rsidRPr="00F44C42">
        <w:rPr>
          <w:i/>
          <w:iCs/>
          <w:sz w:val="24"/>
          <w:szCs w:val="24"/>
          <w:lang w:val="pt-BR"/>
        </w:rPr>
        <w:t xml:space="preserve">Escala de Sonolência de Epworth </w:t>
      </w:r>
      <w:r w:rsidRPr="00F44C42">
        <w:rPr>
          <w:sz w:val="24"/>
          <w:szCs w:val="24"/>
          <w:lang w:val="pt-BR"/>
        </w:rPr>
        <w:t>(ESE)</w:t>
      </w:r>
      <w:r>
        <w:rPr>
          <w:sz w:val="24"/>
          <w:szCs w:val="24"/>
          <w:lang w:val="pt-BR"/>
        </w:rPr>
        <w:t xml:space="preserve">. </w:t>
      </w:r>
      <w:r w:rsidRPr="00F44C42">
        <w:rPr>
          <w:sz w:val="24"/>
          <w:szCs w:val="24"/>
          <w:lang w:val="pt-BR"/>
        </w:rPr>
        <w:t>A parte metabólica foi avaliada pela dosagem de glicemia, enquanto a avaliação antropométrica incluiu o peso, a estatura, o índice de massa corporal (IMC).</w:t>
      </w:r>
    </w:p>
    <w:p w14:paraId="7D541525" w14:textId="0FD96F4E" w:rsidR="00E84AAC" w:rsidRPr="00E84AAC" w:rsidRDefault="00E84AAC" w:rsidP="00E84AAC">
      <w:pPr>
        <w:spacing w:line="360" w:lineRule="auto"/>
        <w:jc w:val="both"/>
        <w:rPr>
          <w:b/>
          <w:bCs/>
          <w:sz w:val="24"/>
          <w:szCs w:val="24"/>
        </w:rPr>
      </w:pPr>
      <w:r w:rsidRPr="00E84AAC">
        <w:rPr>
          <w:b/>
          <w:bCs/>
          <w:sz w:val="24"/>
          <w:szCs w:val="24"/>
        </w:rPr>
        <w:t>Amostra</w:t>
      </w:r>
    </w:p>
    <w:p w14:paraId="55641F75" w14:textId="6D7271C8" w:rsidR="00E84AAC" w:rsidRPr="00E84AAC" w:rsidRDefault="00E84AAC" w:rsidP="00E84AAC">
      <w:pPr>
        <w:spacing w:line="360" w:lineRule="auto"/>
        <w:ind w:firstLine="720"/>
        <w:jc w:val="both"/>
        <w:rPr>
          <w:sz w:val="24"/>
          <w:szCs w:val="24"/>
        </w:rPr>
      </w:pPr>
      <w:r w:rsidRPr="00E84AAC">
        <w:rPr>
          <w:sz w:val="24"/>
          <w:szCs w:val="24"/>
        </w:rPr>
        <w:t>O estudo contou com a participação de idosos vinculados ao Centro de Convivência Padre Firmo Pinto Duarte, localizado em Cuiabá - MT. A seleção dos participantes ocorreu por meio de amostragem por conveniência, considerando-se a disponibilidade e o fácil acesso ao público-alvo. Assim, os idosos que frequentavam regularmente o centro foram convidados a integrar a pesquisa, totalizando uma amostra de 114 indivíduos. As informações detalhadas sobre as características dessa amostra estão dispostas na Tabela 1.</w:t>
      </w:r>
    </w:p>
    <w:p w14:paraId="306B1049" w14:textId="7D17B573" w:rsidR="00E84AAC" w:rsidRDefault="00E84AAC" w:rsidP="00E84AAC">
      <w:pPr>
        <w:spacing w:line="360" w:lineRule="auto"/>
        <w:ind w:firstLine="720"/>
        <w:jc w:val="both"/>
        <w:rPr>
          <w:sz w:val="24"/>
          <w:szCs w:val="24"/>
        </w:rPr>
      </w:pPr>
      <w:r w:rsidRPr="00E84AAC">
        <w:rPr>
          <w:sz w:val="24"/>
          <w:szCs w:val="24"/>
        </w:rPr>
        <w:t xml:space="preserve">Os idosos participantes participavam de diversas atividades oferecidas pelo centro, como dança, ginástica laboral, hidroginástica, artesanato, caminhadas ao ar livre e momentos de oração. As atividades eram realizadas de segunda a sexta-feira, distribuídas nos turnos matutino (das 7h às 11h) e vespertino (das 13h às 17h). Dentre essas, a hidroginástica era disponibilizada apenas no período da tarde. Os frequentadores tinham autonomia para escolher as atividades de seu interesse, podendo participar de duas a três vezes por semana ou diariamente, conforme sua preferência. O tempo de vínculo dos participantes com o centro variava amplamente, incluindo idosos que haviam iniciado há poucos meses até aqueles com </w:t>
      </w:r>
      <w:r w:rsidRPr="00E84AAC">
        <w:rPr>
          <w:sz w:val="24"/>
          <w:szCs w:val="24"/>
        </w:rPr>
        <w:lastRenderedPageBreak/>
        <w:t>mais de 15 anos de participação. Além das atividades, o centro oferecia refeições leves, como café da manhã e lanche no turno da manhã, e lanche no período vespertino.</w:t>
      </w:r>
    </w:p>
    <w:p w14:paraId="726326BB" w14:textId="1168529D" w:rsidR="006D30A0" w:rsidRDefault="00E84AAC" w:rsidP="00F44C42">
      <w:pPr>
        <w:spacing w:line="360" w:lineRule="auto"/>
        <w:ind w:firstLine="720"/>
        <w:jc w:val="both"/>
        <w:rPr>
          <w:sz w:val="24"/>
          <w:szCs w:val="24"/>
        </w:rPr>
      </w:pPr>
      <w:r w:rsidRPr="00E84AAC">
        <w:rPr>
          <w:sz w:val="24"/>
          <w:szCs w:val="24"/>
        </w:rPr>
        <w:t>Os critérios de inclusão foram: (i) idade ≥60 anos, (ii) residir na comunidade e (iii) possuir habilidades físicas e cognitivas suficientes para realizar as avaliações. Foram excluídos: (i) aqueles com histórico pessoal de infarto agudo do miocárdio ou angina instável nos últimos 3 meses; (ii) hipertensão arterial sistêmica grave e sem controle; (iii) pneumotórax; (iv) fístulas pleurocutâneas ou pulmonares; (v) cirurgia ou traumatismo recente sobre as vias aéreas superiores, tórax ou abdome; e (vi) idosos que apresentavam alterações nos parâmetros clínicos no momento da avaliação, como pressão arterial (PA), saturação periférica de oxigênio (SpO₂), frequência cardíaca (FC), frequência respiratória (FR) e glicemia</w:t>
      </w:r>
      <w:r>
        <w:rPr>
          <w:sz w:val="24"/>
          <w:szCs w:val="24"/>
        </w:rPr>
        <w:t>.</w:t>
      </w:r>
    </w:p>
    <w:p w14:paraId="7119FAC4" w14:textId="77777777" w:rsidR="00F44C42" w:rsidRDefault="00F44C42" w:rsidP="00F44C42">
      <w:pPr>
        <w:spacing w:line="360" w:lineRule="auto"/>
        <w:ind w:firstLine="720"/>
        <w:jc w:val="both"/>
        <w:rPr>
          <w:sz w:val="24"/>
          <w:szCs w:val="24"/>
        </w:rPr>
      </w:pPr>
    </w:p>
    <w:p w14:paraId="0BB1130F" w14:textId="77777777" w:rsidR="00F44C42" w:rsidRPr="00F44C42" w:rsidRDefault="00F44C42" w:rsidP="00F44C42">
      <w:pPr>
        <w:spacing w:line="360" w:lineRule="auto"/>
        <w:jc w:val="both"/>
        <w:rPr>
          <w:i/>
          <w:iCs/>
          <w:sz w:val="24"/>
          <w:szCs w:val="24"/>
          <w:lang w:val="pt-BR"/>
        </w:rPr>
      </w:pPr>
      <w:r w:rsidRPr="00F44C42">
        <w:rPr>
          <w:b/>
          <w:bCs/>
          <w:i/>
          <w:iCs/>
          <w:sz w:val="24"/>
          <w:szCs w:val="24"/>
          <w:lang w:val="pt-BR"/>
        </w:rPr>
        <w:t xml:space="preserve">Procedimento de coletas de dados </w:t>
      </w:r>
    </w:p>
    <w:p w14:paraId="382748AF" w14:textId="3310C90B" w:rsidR="00F44C42" w:rsidRDefault="00F44C42" w:rsidP="00F44C42">
      <w:pPr>
        <w:spacing w:line="360" w:lineRule="auto"/>
        <w:ind w:firstLine="720"/>
        <w:jc w:val="both"/>
        <w:rPr>
          <w:sz w:val="24"/>
          <w:szCs w:val="24"/>
        </w:rPr>
      </w:pPr>
      <w:r w:rsidRPr="00F44C42">
        <w:rPr>
          <w:sz w:val="24"/>
          <w:szCs w:val="24"/>
          <w:lang w:val="pt-BR"/>
        </w:rPr>
        <w:t>Durante o período de coleta, cada idoso foi avaliado passando por todos os testes de forma sequencial, iniciando pela anamnese, que incluiu informações como nome, idade, sexo, raça, estado civil, profissão, escolaridade, patologias associadas e uso de medicações. Em seguida, foram coletados os parâmetros clínicos (frequência cardíaca, frequência respiratória, saturação, pressão arterial, glicemia) e realizadas as avaliações de antropometria (massa corporal, estatura,</w:t>
      </w:r>
      <w:r>
        <w:rPr>
          <w:sz w:val="24"/>
          <w:szCs w:val="24"/>
          <w:lang w:val="pt-BR"/>
        </w:rPr>
        <w:t xml:space="preserve"> IMC</w:t>
      </w:r>
      <w:r w:rsidRPr="00F44C42">
        <w:rPr>
          <w:sz w:val="24"/>
          <w:szCs w:val="24"/>
          <w:lang w:val="pt-BR"/>
        </w:rPr>
        <w:t>), capacidade funcional (</w:t>
      </w:r>
      <w:r w:rsidRPr="00F44C42">
        <w:rPr>
          <w:i/>
          <w:iCs/>
          <w:sz w:val="24"/>
          <w:szCs w:val="24"/>
          <w:lang w:val="pt-BR"/>
        </w:rPr>
        <w:t xml:space="preserve">Short </w:t>
      </w:r>
      <w:proofErr w:type="spellStart"/>
      <w:r w:rsidRPr="00F44C42">
        <w:rPr>
          <w:i/>
          <w:iCs/>
          <w:sz w:val="24"/>
          <w:szCs w:val="24"/>
          <w:lang w:val="pt-BR"/>
        </w:rPr>
        <w:t>Physical</w:t>
      </w:r>
      <w:proofErr w:type="spellEnd"/>
      <w:r w:rsidRPr="00F44C42">
        <w:rPr>
          <w:i/>
          <w:iCs/>
          <w:sz w:val="24"/>
          <w:szCs w:val="24"/>
          <w:lang w:val="pt-BR"/>
        </w:rPr>
        <w:t xml:space="preserve"> Performance Battery </w:t>
      </w:r>
      <w:r w:rsidRPr="00F44C42">
        <w:rPr>
          <w:sz w:val="24"/>
          <w:szCs w:val="24"/>
          <w:lang w:val="pt-BR"/>
        </w:rPr>
        <w:t>(SPPB</w:t>
      </w:r>
      <w:r>
        <w:rPr>
          <w:sz w:val="24"/>
          <w:szCs w:val="24"/>
          <w:lang w:val="pt-BR"/>
        </w:rPr>
        <w:t xml:space="preserve">) e </w:t>
      </w:r>
      <w:r w:rsidRPr="00F44C42">
        <w:rPr>
          <w:sz w:val="24"/>
          <w:szCs w:val="24"/>
          <w:lang w:val="pt-BR"/>
        </w:rPr>
        <w:t>força de preensão manual</w:t>
      </w:r>
      <w:r>
        <w:rPr>
          <w:sz w:val="24"/>
          <w:szCs w:val="24"/>
          <w:lang w:val="pt-BR"/>
        </w:rPr>
        <w:t xml:space="preserve">) </w:t>
      </w:r>
      <w:r w:rsidRPr="00F44C42">
        <w:rPr>
          <w:sz w:val="24"/>
          <w:szCs w:val="24"/>
          <w:lang w:val="pt-BR"/>
        </w:rPr>
        <w:t xml:space="preserve">e </w:t>
      </w:r>
      <w:r>
        <w:rPr>
          <w:sz w:val="24"/>
          <w:szCs w:val="24"/>
          <w:lang w:val="pt-BR"/>
        </w:rPr>
        <w:t>sonolência diurna</w:t>
      </w:r>
      <w:r w:rsidRPr="00F44C42">
        <w:rPr>
          <w:sz w:val="24"/>
          <w:szCs w:val="24"/>
          <w:lang w:val="pt-BR"/>
        </w:rPr>
        <w:t xml:space="preserve"> (</w:t>
      </w:r>
      <w:r w:rsidRPr="00F44C42">
        <w:rPr>
          <w:i/>
          <w:iCs/>
          <w:sz w:val="24"/>
          <w:szCs w:val="24"/>
          <w:lang w:val="pt-BR"/>
        </w:rPr>
        <w:t xml:space="preserve">Escala de Sonolência de Epworth </w:t>
      </w:r>
      <w:r w:rsidRPr="00F44C42">
        <w:rPr>
          <w:sz w:val="24"/>
          <w:szCs w:val="24"/>
          <w:lang w:val="pt-BR"/>
        </w:rPr>
        <w:t>(ESE)</w:t>
      </w:r>
      <w:r>
        <w:rPr>
          <w:sz w:val="24"/>
          <w:szCs w:val="24"/>
          <w:lang w:val="pt-BR"/>
        </w:rPr>
        <w:t>)</w:t>
      </w:r>
      <w:r w:rsidRPr="00F44C42">
        <w:rPr>
          <w:sz w:val="24"/>
          <w:szCs w:val="24"/>
          <w:lang w:val="pt-BR"/>
        </w:rPr>
        <w:t>.</w:t>
      </w:r>
    </w:p>
    <w:p w14:paraId="02865C4D" w14:textId="77777777" w:rsidR="00F44C42" w:rsidRDefault="00F44C42" w:rsidP="00F44C42">
      <w:pPr>
        <w:spacing w:line="360" w:lineRule="auto"/>
        <w:jc w:val="both"/>
        <w:rPr>
          <w:b/>
          <w:bCs/>
          <w:sz w:val="24"/>
          <w:szCs w:val="24"/>
          <w:lang w:val="pt-BR"/>
        </w:rPr>
      </w:pPr>
    </w:p>
    <w:p w14:paraId="41D1AEF9" w14:textId="76D272AD" w:rsidR="00F44C42" w:rsidRPr="00F44C42" w:rsidRDefault="00F44C42" w:rsidP="00F44C42">
      <w:pPr>
        <w:spacing w:line="360" w:lineRule="auto"/>
        <w:jc w:val="both"/>
        <w:rPr>
          <w:i/>
          <w:iCs/>
          <w:sz w:val="24"/>
          <w:szCs w:val="24"/>
          <w:lang w:val="pt-BR"/>
        </w:rPr>
      </w:pPr>
      <w:r w:rsidRPr="00F44C42">
        <w:rPr>
          <w:b/>
          <w:bCs/>
          <w:i/>
          <w:iCs/>
          <w:sz w:val="24"/>
          <w:szCs w:val="24"/>
          <w:lang w:val="pt-BR"/>
        </w:rPr>
        <w:t xml:space="preserve">Parâmetros clínicos </w:t>
      </w:r>
    </w:p>
    <w:p w14:paraId="243267F1" w14:textId="77777777" w:rsidR="00F44C42" w:rsidRPr="00F44C42" w:rsidRDefault="00F44C42" w:rsidP="00F44C42">
      <w:pPr>
        <w:spacing w:line="360" w:lineRule="auto"/>
        <w:ind w:firstLine="720"/>
        <w:jc w:val="both"/>
        <w:rPr>
          <w:sz w:val="24"/>
          <w:szCs w:val="24"/>
          <w:lang w:val="pt-BR"/>
        </w:rPr>
      </w:pPr>
      <w:r w:rsidRPr="00F44C42">
        <w:rPr>
          <w:sz w:val="24"/>
          <w:szCs w:val="24"/>
          <w:lang w:val="pt-BR"/>
        </w:rPr>
        <w:t xml:space="preserve">Os parâmetros clínicos foram medidos no início do estudo para caracterização da amostra. A massa corporal e a estatura foram avaliadas utilizando uma balança analógica com </w:t>
      </w:r>
      <w:proofErr w:type="spellStart"/>
      <w:r w:rsidRPr="00F44C42">
        <w:rPr>
          <w:sz w:val="24"/>
          <w:szCs w:val="24"/>
          <w:lang w:val="pt-BR"/>
        </w:rPr>
        <w:t>estadiômetro</w:t>
      </w:r>
      <w:proofErr w:type="spellEnd"/>
      <w:r w:rsidRPr="00F44C42">
        <w:rPr>
          <w:sz w:val="24"/>
          <w:szCs w:val="24"/>
          <w:lang w:val="pt-BR"/>
        </w:rPr>
        <w:t xml:space="preserve"> Filizola® (Brasil). O Índice de Massa Corporal (IMC) foi calculado de acordo com a fórmula: IMC = massa corporal (kg) / estatura (m²). </w:t>
      </w:r>
    </w:p>
    <w:p w14:paraId="3CCA4817" w14:textId="77777777" w:rsidR="00F44C42" w:rsidRPr="00F44C42" w:rsidRDefault="00F44C42" w:rsidP="00F44C42">
      <w:pPr>
        <w:spacing w:line="360" w:lineRule="auto"/>
        <w:ind w:firstLine="720"/>
        <w:jc w:val="both"/>
        <w:rPr>
          <w:sz w:val="24"/>
          <w:szCs w:val="24"/>
          <w:lang w:val="pt-BR"/>
        </w:rPr>
      </w:pPr>
      <w:r w:rsidRPr="00F44C42">
        <w:rPr>
          <w:sz w:val="24"/>
          <w:szCs w:val="24"/>
          <w:lang w:val="pt-BR"/>
        </w:rPr>
        <w:t xml:space="preserve">A pressão arterial foi medida seguindo as diretrizes do </w:t>
      </w:r>
      <w:r w:rsidRPr="00F44C42">
        <w:rPr>
          <w:i/>
          <w:iCs/>
          <w:sz w:val="24"/>
          <w:szCs w:val="24"/>
          <w:lang w:val="pt-BR"/>
        </w:rPr>
        <w:t xml:space="preserve">VII Joint </w:t>
      </w:r>
      <w:proofErr w:type="spellStart"/>
      <w:r w:rsidRPr="00F44C42">
        <w:rPr>
          <w:i/>
          <w:iCs/>
          <w:sz w:val="24"/>
          <w:szCs w:val="24"/>
          <w:lang w:val="pt-BR"/>
        </w:rPr>
        <w:t>National</w:t>
      </w:r>
      <w:proofErr w:type="spellEnd"/>
      <w:r w:rsidRPr="00F44C42">
        <w:rPr>
          <w:i/>
          <w:iCs/>
          <w:sz w:val="24"/>
          <w:szCs w:val="24"/>
          <w:lang w:val="pt-BR"/>
        </w:rPr>
        <w:t xml:space="preserve"> </w:t>
      </w:r>
      <w:proofErr w:type="spellStart"/>
      <w:r w:rsidRPr="00F44C42">
        <w:rPr>
          <w:i/>
          <w:iCs/>
          <w:sz w:val="24"/>
          <w:szCs w:val="24"/>
          <w:lang w:val="pt-BR"/>
        </w:rPr>
        <w:t>Committee</w:t>
      </w:r>
      <w:proofErr w:type="spellEnd"/>
      <w:r w:rsidRPr="00F44C42">
        <w:rPr>
          <w:i/>
          <w:iCs/>
          <w:sz w:val="24"/>
          <w:szCs w:val="24"/>
          <w:lang w:val="pt-BR"/>
        </w:rPr>
        <w:t xml:space="preserve"> </w:t>
      </w:r>
      <w:proofErr w:type="spellStart"/>
      <w:r w:rsidRPr="00F44C42">
        <w:rPr>
          <w:i/>
          <w:iCs/>
          <w:sz w:val="24"/>
          <w:szCs w:val="24"/>
          <w:lang w:val="pt-BR"/>
        </w:rPr>
        <w:t>of</w:t>
      </w:r>
      <w:proofErr w:type="spellEnd"/>
      <w:r w:rsidRPr="00F44C42">
        <w:rPr>
          <w:i/>
          <w:iCs/>
          <w:sz w:val="24"/>
          <w:szCs w:val="24"/>
          <w:lang w:val="pt-BR"/>
        </w:rPr>
        <w:t xml:space="preserve"> High </w:t>
      </w:r>
      <w:proofErr w:type="spellStart"/>
      <w:r w:rsidRPr="00F44C42">
        <w:rPr>
          <w:i/>
          <w:iCs/>
          <w:sz w:val="24"/>
          <w:szCs w:val="24"/>
          <w:lang w:val="pt-BR"/>
        </w:rPr>
        <w:t>Blood</w:t>
      </w:r>
      <w:proofErr w:type="spellEnd"/>
      <w:r w:rsidRPr="00F44C42">
        <w:rPr>
          <w:i/>
          <w:iCs/>
          <w:sz w:val="24"/>
          <w:szCs w:val="24"/>
          <w:lang w:val="pt-BR"/>
        </w:rPr>
        <w:t xml:space="preserve"> </w:t>
      </w:r>
      <w:proofErr w:type="spellStart"/>
      <w:r w:rsidRPr="00F44C42">
        <w:rPr>
          <w:i/>
          <w:iCs/>
          <w:sz w:val="24"/>
          <w:szCs w:val="24"/>
          <w:lang w:val="pt-BR"/>
        </w:rPr>
        <w:t>Pressure</w:t>
      </w:r>
      <w:proofErr w:type="spellEnd"/>
      <w:r w:rsidRPr="00F44C42">
        <w:rPr>
          <w:i/>
          <w:iCs/>
          <w:sz w:val="24"/>
          <w:szCs w:val="24"/>
          <w:lang w:val="pt-BR"/>
        </w:rPr>
        <w:t xml:space="preserve"> </w:t>
      </w:r>
      <w:r w:rsidRPr="00F44C42">
        <w:rPr>
          <w:sz w:val="24"/>
          <w:szCs w:val="24"/>
          <w:lang w:val="pt-BR"/>
        </w:rPr>
        <w:t xml:space="preserve">(JNC7). Para a avaliação, os participantes permaneceram sentados em uma cadeira confortável, em uma sala com luz artificial, após um período de repouso de 5 minutos. A pressão arterial e a frequência cardíaca foram mensuradas no braço esquerdo utilizando um equipamento oscilométrico automatizado (BP 3BT0A, </w:t>
      </w:r>
      <w:proofErr w:type="spellStart"/>
      <w:r w:rsidRPr="00F44C42">
        <w:rPr>
          <w:sz w:val="24"/>
          <w:szCs w:val="24"/>
          <w:lang w:val="pt-BR"/>
        </w:rPr>
        <w:t>Microlife</w:t>
      </w:r>
      <w:proofErr w:type="spellEnd"/>
      <w:r w:rsidRPr="00F44C42">
        <w:rPr>
          <w:sz w:val="24"/>
          <w:szCs w:val="24"/>
          <w:lang w:val="pt-BR"/>
        </w:rPr>
        <w:t xml:space="preserve"> AG, </w:t>
      </w:r>
      <w:proofErr w:type="spellStart"/>
      <w:r w:rsidRPr="00F44C42">
        <w:rPr>
          <w:sz w:val="24"/>
          <w:szCs w:val="24"/>
          <w:lang w:val="pt-BR"/>
        </w:rPr>
        <w:t>Widnau</w:t>
      </w:r>
      <w:proofErr w:type="spellEnd"/>
      <w:r w:rsidRPr="00F44C42">
        <w:rPr>
          <w:sz w:val="24"/>
          <w:szCs w:val="24"/>
          <w:lang w:val="pt-BR"/>
        </w:rPr>
        <w:t xml:space="preserve">, Suíça). Ao final de cada medida, o equipamento forneceu os valores de pressão arterial sistólica (PAS), pressão arterial diastólica (PAD) e frequência cardíaca (FC). </w:t>
      </w:r>
    </w:p>
    <w:p w14:paraId="373C7565" w14:textId="77777777" w:rsidR="00F44C42" w:rsidRPr="00F44C42" w:rsidRDefault="00F44C42" w:rsidP="00F44C42">
      <w:pPr>
        <w:spacing w:line="360" w:lineRule="auto"/>
        <w:jc w:val="both"/>
        <w:rPr>
          <w:sz w:val="24"/>
          <w:szCs w:val="24"/>
          <w:lang w:val="pt-BR"/>
        </w:rPr>
      </w:pPr>
      <w:r w:rsidRPr="00F44C42">
        <w:rPr>
          <w:sz w:val="24"/>
          <w:szCs w:val="24"/>
          <w:lang w:val="pt-BR"/>
        </w:rPr>
        <w:t xml:space="preserve">Foram considerados como parâmetros de normalidade: </w:t>
      </w:r>
    </w:p>
    <w:p w14:paraId="257071C5" w14:textId="77777777" w:rsidR="00F44C42" w:rsidRPr="00F44C42" w:rsidRDefault="00F44C42" w:rsidP="00F44C42">
      <w:pPr>
        <w:numPr>
          <w:ilvl w:val="0"/>
          <w:numId w:val="4"/>
        </w:numPr>
        <w:spacing w:line="360" w:lineRule="auto"/>
        <w:jc w:val="both"/>
        <w:rPr>
          <w:sz w:val="24"/>
          <w:szCs w:val="24"/>
          <w:lang w:val="pt-BR"/>
        </w:rPr>
      </w:pPr>
      <w:r w:rsidRPr="00F44C42">
        <w:rPr>
          <w:sz w:val="24"/>
          <w:szCs w:val="24"/>
          <w:lang w:val="pt-BR"/>
        </w:rPr>
        <w:lastRenderedPageBreak/>
        <w:t xml:space="preserve">Pressão Arterial: PAS &lt; 120 mmHg e PAD &lt; 80 mmHg. </w:t>
      </w:r>
    </w:p>
    <w:p w14:paraId="65C95061" w14:textId="77777777" w:rsidR="00F44C42" w:rsidRPr="00F44C42" w:rsidRDefault="00F44C42" w:rsidP="00F44C42">
      <w:pPr>
        <w:numPr>
          <w:ilvl w:val="0"/>
          <w:numId w:val="4"/>
        </w:numPr>
        <w:spacing w:line="360" w:lineRule="auto"/>
        <w:jc w:val="both"/>
        <w:rPr>
          <w:sz w:val="24"/>
          <w:szCs w:val="24"/>
          <w:lang w:val="pt-BR"/>
        </w:rPr>
      </w:pPr>
      <w:r w:rsidRPr="00F44C42">
        <w:rPr>
          <w:sz w:val="24"/>
          <w:szCs w:val="24"/>
          <w:lang w:val="pt-BR"/>
        </w:rPr>
        <w:t xml:space="preserve">Frequência Cardíaca: Entre 60 e 100 bpm. </w:t>
      </w:r>
    </w:p>
    <w:p w14:paraId="39237B8D" w14:textId="47FD0A9C" w:rsidR="00E84AAC" w:rsidRDefault="00F44C42" w:rsidP="00F44C42">
      <w:pPr>
        <w:spacing w:line="360" w:lineRule="auto"/>
        <w:ind w:firstLine="720"/>
        <w:jc w:val="both"/>
        <w:rPr>
          <w:sz w:val="24"/>
          <w:szCs w:val="24"/>
          <w:lang w:val="pt-BR"/>
        </w:rPr>
      </w:pPr>
      <w:r>
        <w:rPr>
          <w:sz w:val="24"/>
          <w:szCs w:val="24"/>
          <w:lang w:val="pt-BR"/>
        </w:rPr>
        <w:t>Valores</w:t>
      </w:r>
      <w:r w:rsidRPr="00F44C42">
        <w:rPr>
          <w:sz w:val="24"/>
          <w:szCs w:val="24"/>
          <w:lang w:val="pt-BR"/>
        </w:rPr>
        <w:t xml:space="preserve"> fora desses intervalos foram registrados e analisados de acordo com os objetivos do estudo, levando em consideração possíveis fatores de influência, como medicamentos em uso ou condições clínicas dos participantes.</w:t>
      </w:r>
    </w:p>
    <w:p w14:paraId="07AA8605" w14:textId="77777777" w:rsidR="00F44C42" w:rsidRDefault="00F44C42" w:rsidP="00F44C42">
      <w:pPr>
        <w:spacing w:line="360" w:lineRule="auto"/>
        <w:ind w:firstLine="720"/>
        <w:jc w:val="both"/>
        <w:rPr>
          <w:sz w:val="24"/>
          <w:szCs w:val="24"/>
        </w:rPr>
      </w:pPr>
    </w:p>
    <w:p w14:paraId="537C8EB1" w14:textId="253B8BC5" w:rsidR="00E84AAC" w:rsidRPr="00E84AAC" w:rsidRDefault="00E84AAC" w:rsidP="00E84AAC">
      <w:pPr>
        <w:spacing w:line="360" w:lineRule="auto"/>
        <w:jc w:val="both"/>
        <w:rPr>
          <w:b/>
          <w:bCs/>
          <w:i/>
          <w:iCs/>
          <w:sz w:val="24"/>
          <w:szCs w:val="24"/>
          <w:lang w:val="fr-FR"/>
        </w:rPr>
      </w:pPr>
      <w:r w:rsidRPr="00E84AAC">
        <w:rPr>
          <w:b/>
          <w:bCs/>
          <w:i/>
          <w:iCs/>
          <w:sz w:val="24"/>
          <w:szCs w:val="24"/>
          <w:lang w:val="fr-FR"/>
        </w:rPr>
        <w:t xml:space="preserve">Capacidade funcional </w:t>
      </w:r>
    </w:p>
    <w:p w14:paraId="60D1CA2B" w14:textId="77777777" w:rsidR="006D30A0" w:rsidRPr="00726647" w:rsidRDefault="006D30A0" w:rsidP="00B61ABE">
      <w:pPr>
        <w:spacing w:line="360" w:lineRule="auto"/>
        <w:jc w:val="both"/>
        <w:rPr>
          <w:b/>
          <w:i/>
          <w:sz w:val="24"/>
          <w:szCs w:val="24"/>
          <w:lang w:val="fr-FR"/>
        </w:rPr>
      </w:pPr>
      <w:bookmarkStart w:id="5" w:name="_26in1rg" w:colFirst="0" w:colLast="0"/>
      <w:bookmarkEnd w:id="5"/>
      <w:r w:rsidRPr="00726647">
        <w:rPr>
          <w:b/>
          <w:i/>
          <w:sz w:val="24"/>
          <w:szCs w:val="24"/>
          <w:lang w:val="fr-FR"/>
        </w:rPr>
        <w:t>Short Physical Performance Battery (SPPB)</w:t>
      </w:r>
    </w:p>
    <w:p w14:paraId="6B45C5BC" w14:textId="40E50C45" w:rsidR="006D30A0" w:rsidRPr="00A22E45" w:rsidRDefault="006D30A0" w:rsidP="00B61ABE">
      <w:pPr>
        <w:pBdr>
          <w:top w:val="nil"/>
          <w:left w:val="nil"/>
          <w:bottom w:val="nil"/>
          <w:right w:val="nil"/>
          <w:between w:val="nil"/>
        </w:pBdr>
        <w:spacing w:after="120" w:line="360" w:lineRule="auto"/>
        <w:ind w:right="2" w:firstLine="707"/>
        <w:jc w:val="both"/>
        <w:rPr>
          <w:color w:val="000000"/>
          <w:sz w:val="24"/>
          <w:szCs w:val="24"/>
        </w:rPr>
      </w:pPr>
      <w:r w:rsidRPr="00A22E45">
        <w:rPr>
          <w:color w:val="000000"/>
          <w:sz w:val="24"/>
          <w:szCs w:val="24"/>
        </w:rPr>
        <w:t xml:space="preserve">O teste foi realizado com intervalo de descanso de 2 a 3 minutos e executado em ordem sequencial: (i) testes de equilíbrio; (ii) sentar e levantar </w:t>
      </w:r>
      <w:r w:rsidR="005938CC">
        <w:rPr>
          <w:color w:val="000000"/>
          <w:sz w:val="24"/>
          <w:szCs w:val="24"/>
        </w:rPr>
        <w:t>cinco</w:t>
      </w:r>
      <w:r w:rsidRPr="00A22E45">
        <w:rPr>
          <w:color w:val="000000"/>
          <w:sz w:val="24"/>
          <w:szCs w:val="24"/>
        </w:rPr>
        <w:t xml:space="preserve"> vezes; e (iii) velocidade da marcha de 3 metros. A pontuação no SPPB varia de 0 (performance ruim) à 12 (ótima performance) pontos</w:t>
      </w:r>
      <w:r w:rsidR="002C2A1C">
        <w:rPr>
          <w:color w:val="000000"/>
          <w:sz w:val="24"/>
          <w:szCs w:val="24"/>
        </w:rPr>
        <w:t xml:space="preserve"> e cada fase pontua de 0 a 4</w:t>
      </w:r>
      <w:r w:rsidRPr="00A22E45">
        <w:rPr>
          <w:color w:val="000000"/>
          <w:sz w:val="24"/>
          <w:szCs w:val="24"/>
        </w:rPr>
        <w:t xml:space="preserve"> </w:t>
      </w:r>
      <w:r w:rsidR="000E4073">
        <w:rPr>
          <w:color w:val="000000"/>
          <w:sz w:val="24"/>
          <w:szCs w:val="24"/>
        </w:rPr>
        <w:t xml:space="preserve">e se o paciente não realizar um teste automaticamente não irá para o próximo </w:t>
      </w:r>
      <w:r w:rsidRPr="00A22E45">
        <w:rPr>
          <w:color w:val="000000"/>
          <w:sz w:val="24"/>
          <w:szCs w:val="24"/>
        </w:rPr>
        <w:t>(Marchon, Cordeiro e Nakama, 2010</w:t>
      </w:r>
      <w:r w:rsidR="00142C23">
        <w:rPr>
          <w:sz w:val="24"/>
          <w:szCs w:val="24"/>
          <w:lang w:val="pt-BR"/>
        </w:rPr>
        <w:t xml:space="preserve">; </w:t>
      </w:r>
      <w:r w:rsidR="00142C23">
        <w:rPr>
          <w:sz w:val="24"/>
          <w:szCs w:val="24"/>
          <w:lang w:val="pt-BR"/>
        </w:rPr>
        <w:t xml:space="preserve">Pires </w:t>
      </w:r>
      <w:r w:rsidR="00142C23">
        <w:rPr>
          <w:i/>
          <w:iCs/>
          <w:sz w:val="24"/>
          <w:szCs w:val="24"/>
          <w:lang w:val="pt-BR"/>
        </w:rPr>
        <w:t>et al.</w:t>
      </w:r>
      <w:r w:rsidR="00142C23">
        <w:rPr>
          <w:sz w:val="24"/>
          <w:szCs w:val="24"/>
          <w:lang w:val="pt-BR"/>
        </w:rPr>
        <w:t>, 2017</w:t>
      </w:r>
      <w:r w:rsidRPr="00A22E45">
        <w:rPr>
          <w:color w:val="000000"/>
          <w:sz w:val="24"/>
          <w:szCs w:val="24"/>
        </w:rPr>
        <w:t>).</w:t>
      </w:r>
    </w:p>
    <w:p w14:paraId="60441512" w14:textId="27F77790" w:rsidR="009A75D1" w:rsidRDefault="006D30A0" w:rsidP="000421F1">
      <w:pPr>
        <w:spacing w:line="360" w:lineRule="auto"/>
        <w:ind w:firstLine="720"/>
        <w:jc w:val="both"/>
        <w:rPr>
          <w:sz w:val="24"/>
          <w:szCs w:val="24"/>
          <w:lang w:val="pt-BR"/>
        </w:rPr>
      </w:pPr>
      <w:r w:rsidRPr="00A22E45">
        <w:rPr>
          <w:sz w:val="24"/>
          <w:szCs w:val="24"/>
        </w:rPr>
        <w:t>Para efetuar os testes de equilíbrio, foi solicitado para os participantes a assumir três posições: (i) ficar em pé com os pés unidos na distância dos ombros; (ii) ficar em pé com os pés em posição semitandem (calcanhar de um pé ao lado do hálux do outro pé); e (iii) ficar em pé com os pés em tandem (calcanhar de um pé diretamente na frente e tocando o outro pé). O resultado do teste foi contabilizado em segundos, de modo que o cronômetro apenas é iniciado quando o avaliador dar a voz de comando “Vai!” e pausado quando os participantes permanecerem na posição por 10 segundos ou moverem-</w:t>
      </w:r>
      <w:r w:rsidRPr="002C2A1C">
        <w:rPr>
          <w:sz w:val="24"/>
          <w:szCs w:val="24"/>
        </w:rPr>
        <w:t>se</w:t>
      </w:r>
      <w:r w:rsidR="009A75D1">
        <w:rPr>
          <w:sz w:val="24"/>
          <w:szCs w:val="24"/>
        </w:rPr>
        <w:t xml:space="preserve"> </w:t>
      </w:r>
      <w:r w:rsidR="009A75D1" w:rsidRPr="00A22E45">
        <w:rPr>
          <w:sz w:val="24"/>
          <w:szCs w:val="24"/>
        </w:rPr>
        <w:t xml:space="preserve">(Welch </w:t>
      </w:r>
      <w:r w:rsidR="009A75D1" w:rsidRPr="00A22E45">
        <w:rPr>
          <w:i/>
          <w:sz w:val="24"/>
          <w:szCs w:val="24"/>
        </w:rPr>
        <w:t>et al</w:t>
      </w:r>
      <w:r w:rsidR="009A75D1" w:rsidRPr="00A22E45">
        <w:rPr>
          <w:sz w:val="24"/>
          <w:szCs w:val="24"/>
        </w:rPr>
        <w:t>., 2021).</w:t>
      </w:r>
    </w:p>
    <w:p w14:paraId="4AC1E13F" w14:textId="6813E614" w:rsidR="006D30A0" w:rsidRPr="00A22E45" w:rsidRDefault="006D30A0" w:rsidP="00B61ABE">
      <w:pPr>
        <w:pBdr>
          <w:top w:val="nil"/>
          <w:left w:val="nil"/>
          <w:bottom w:val="nil"/>
          <w:right w:val="nil"/>
          <w:between w:val="nil"/>
        </w:pBdr>
        <w:spacing w:after="120" w:line="360" w:lineRule="auto"/>
        <w:ind w:right="2" w:firstLine="707"/>
        <w:jc w:val="both"/>
        <w:rPr>
          <w:color w:val="000000"/>
          <w:sz w:val="24"/>
          <w:szCs w:val="24"/>
        </w:rPr>
      </w:pPr>
      <w:r w:rsidRPr="00A22E45">
        <w:rPr>
          <w:color w:val="000000"/>
          <w:sz w:val="24"/>
          <w:szCs w:val="24"/>
        </w:rPr>
        <w:t>O teste de sentar e levantar 5 vezes necessita que os participantes levantem e sentem de uma cadeira cinco vezes, com os braços cruzados sobre o peito ou segurando a mão de um pesquisador (caso necessário), o mais rápido possível. O tempo (em segundos) começa quando o participante levantar os glúteos da cadeira e interrompido quando o participante estiver sentado no final da quinta posição</w:t>
      </w:r>
      <w:r w:rsidR="00BF157E">
        <w:rPr>
          <w:color w:val="000000"/>
          <w:sz w:val="24"/>
          <w:szCs w:val="24"/>
        </w:rPr>
        <w:t>.</w:t>
      </w:r>
    </w:p>
    <w:p w14:paraId="7AAE9FD7" w14:textId="7C85BF40" w:rsidR="003E031E" w:rsidRDefault="006D30A0" w:rsidP="003E031E">
      <w:pPr>
        <w:pBdr>
          <w:top w:val="nil"/>
          <w:left w:val="nil"/>
          <w:bottom w:val="nil"/>
          <w:right w:val="nil"/>
          <w:between w:val="nil"/>
        </w:pBdr>
        <w:spacing w:after="120" w:line="360" w:lineRule="auto"/>
        <w:ind w:right="2" w:firstLine="707"/>
        <w:jc w:val="both"/>
        <w:rPr>
          <w:color w:val="000000"/>
          <w:sz w:val="24"/>
          <w:szCs w:val="24"/>
        </w:rPr>
      </w:pPr>
      <w:r w:rsidRPr="00A22E45">
        <w:rPr>
          <w:color w:val="000000"/>
          <w:sz w:val="24"/>
          <w:szCs w:val="24"/>
        </w:rPr>
        <w:t xml:space="preserve">A avaliação da velocidade da marcha compreende caminhar cinco metros (incluindo um metro de aceleração e um metro de desaceleração) em ritmo usual. Antes da avaliação, ambos os pés de cada participante permaneceram na linha de largada. O tempo iniciou quando um pé atingir a linha de 1 metro e foi interrompido quando um pé atingir a linha de 3 metros. Os intervalos de 1 metro no início e no final do percurso foram usados para evitar acelerações </w:t>
      </w:r>
      <w:r w:rsidRPr="003E031E">
        <w:rPr>
          <w:color w:val="000000"/>
          <w:sz w:val="24"/>
          <w:szCs w:val="24"/>
        </w:rPr>
        <w:t>e/ou desacelerações precoces</w:t>
      </w:r>
      <w:r w:rsidR="00887A8B">
        <w:rPr>
          <w:color w:val="000000"/>
          <w:sz w:val="24"/>
          <w:szCs w:val="24"/>
        </w:rPr>
        <w:t>.</w:t>
      </w:r>
    </w:p>
    <w:p w14:paraId="7D929597" w14:textId="758087F8" w:rsidR="00E4600D" w:rsidRPr="00887A8B" w:rsidRDefault="00E4600D" w:rsidP="00E4600D">
      <w:pPr>
        <w:spacing w:line="360" w:lineRule="auto"/>
        <w:jc w:val="both"/>
        <w:rPr>
          <w:color w:val="000000"/>
          <w:sz w:val="24"/>
          <w:szCs w:val="24"/>
        </w:rPr>
      </w:pPr>
      <w:r>
        <w:rPr>
          <w:color w:val="000000"/>
          <w:sz w:val="24"/>
          <w:szCs w:val="24"/>
        </w:rPr>
        <w:t>Foram cosiderados os valores de referência</w:t>
      </w:r>
      <w:r w:rsidRPr="00887A8B">
        <w:rPr>
          <w:color w:val="000000"/>
          <w:sz w:val="24"/>
          <w:szCs w:val="24"/>
        </w:rPr>
        <w:t xml:space="preserve">: </w:t>
      </w:r>
    </w:p>
    <w:p w14:paraId="2A69B5F4" w14:textId="3A5FDCED" w:rsidR="00887A8B" w:rsidRPr="00887A8B" w:rsidRDefault="00887A8B" w:rsidP="00887A8B">
      <w:pPr>
        <w:spacing w:line="360" w:lineRule="auto"/>
        <w:jc w:val="both"/>
        <w:rPr>
          <w:color w:val="000000"/>
          <w:sz w:val="24"/>
          <w:szCs w:val="24"/>
        </w:rPr>
      </w:pPr>
      <w:r w:rsidRPr="00887A8B">
        <w:rPr>
          <w:color w:val="000000"/>
          <w:sz w:val="24"/>
          <w:szCs w:val="24"/>
        </w:rPr>
        <w:lastRenderedPageBreak/>
        <w:t>Equilíbrio</w:t>
      </w:r>
    </w:p>
    <w:p w14:paraId="3476209E" w14:textId="77777777" w:rsidR="00887A8B" w:rsidRPr="00887A8B" w:rsidRDefault="00887A8B" w:rsidP="00887A8B">
      <w:pPr>
        <w:spacing w:line="360" w:lineRule="auto"/>
        <w:jc w:val="both"/>
        <w:rPr>
          <w:color w:val="000000"/>
          <w:sz w:val="24"/>
          <w:szCs w:val="24"/>
        </w:rPr>
      </w:pPr>
      <w:r w:rsidRPr="00887A8B">
        <w:rPr>
          <w:color w:val="000000"/>
          <w:sz w:val="24"/>
          <w:szCs w:val="24"/>
        </w:rPr>
        <w:t xml:space="preserve">Pés juntos e </w:t>
      </w:r>
      <w:proofErr w:type="spellStart"/>
      <w:r w:rsidRPr="00887A8B">
        <w:rPr>
          <w:color w:val="000000"/>
          <w:sz w:val="24"/>
          <w:szCs w:val="24"/>
        </w:rPr>
        <w:t>Semitandem</w:t>
      </w:r>
      <w:proofErr w:type="spellEnd"/>
      <w:r w:rsidRPr="00887A8B">
        <w:rPr>
          <w:color w:val="000000"/>
          <w:sz w:val="24"/>
          <w:szCs w:val="24"/>
        </w:rPr>
        <w:t>:</w:t>
      </w:r>
    </w:p>
    <w:p w14:paraId="32CE121C" w14:textId="56751430" w:rsidR="00887A8B" w:rsidRPr="00887A8B" w:rsidRDefault="00887A8B" w:rsidP="00887A8B">
      <w:pPr>
        <w:pStyle w:val="PargrafodaLista"/>
        <w:numPr>
          <w:ilvl w:val="0"/>
          <w:numId w:val="13"/>
        </w:numPr>
        <w:spacing w:line="360" w:lineRule="auto"/>
        <w:jc w:val="both"/>
        <w:rPr>
          <w:color w:val="000000"/>
          <w:sz w:val="24"/>
          <w:szCs w:val="24"/>
        </w:rPr>
      </w:pPr>
      <w:r w:rsidRPr="00887A8B">
        <w:rPr>
          <w:color w:val="000000"/>
          <w:sz w:val="24"/>
          <w:szCs w:val="24"/>
        </w:rPr>
        <w:t>1 ponto: se mantiver a posição por ≥ 10 segundos</w:t>
      </w:r>
      <w:r>
        <w:rPr>
          <w:color w:val="000000"/>
          <w:sz w:val="24"/>
          <w:szCs w:val="24"/>
        </w:rPr>
        <w:t>;</w:t>
      </w:r>
    </w:p>
    <w:p w14:paraId="2699854E" w14:textId="2C3A5FAC" w:rsidR="00887A8B" w:rsidRPr="00887A8B" w:rsidRDefault="00887A8B" w:rsidP="00887A8B">
      <w:pPr>
        <w:pStyle w:val="PargrafodaLista"/>
        <w:numPr>
          <w:ilvl w:val="0"/>
          <w:numId w:val="13"/>
        </w:numPr>
        <w:spacing w:line="360" w:lineRule="auto"/>
        <w:jc w:val="both"/>
        <w:rPr>
          <w:color w:val="000000"/>
          <w:sz w:val="24"/>
          <w:szCs w:val="24"/>
        </w:rPr>
      </w:pPr>
      <w:r w:rsidRPr="00887A8B">
        <w:rPr>
          <w:color w:val="000000"/>
          <w:sz w:val="24"/>
          <w:szCs w:val="24"/>
        </w:rPr>
        <w:t>0 pontos: se mantiver por &lt; 10 segundos ou não tentar</w:t>
      </w:r>
      <w:r>
        <w:rPr>
          <w:color w:val="000000"/>
          <w:sz w:val="24"/>
          <w:szCs w:val="24"/>
        </w:rPr>
        <w:t>.</w:t>
      </w:r>
    </w:p>
    <w:p w14:paraId="6A9BBF99" w14:textId="77777777" w:rsidR="00887A8B" w:rsidRPr="00887A8B" w:rsidRDefault="00887A8B" w:rsidP="00887A8B">
      <w:pPr>
        <w:spacing w:line="360" w:lineRule="auto"/>
        <w:jc w:val="both"/>
        <w:rPr>
          <w:color w:val="000000"/>
          <w:sz w:val="24"/>
          <w:szCs w:val="24"/>
        </w:rPr>
      </w:pPr>
      <w:r w:rsidRPr="00887A8B">
        <w:rPr>
          <w:color w:val="000000"/>
          <w:sz w:val="24"/>
          <w:szCs w:val="24"/>
        </w:rPr>
        <w:t>Tandem:</w:t>
      </w:r>
    </w:p>
    <w:p w14:paraId="74124E9C" w14:textId="293F0221" w:rsidR="00887A8B" w:rsidRPr="00887A8B" w:rsidRDefault="00887A8B" w:rsidP="00887A8B">
      <w:pPr>
        <w:pStyle w:val="PargrafodaLista"/>
        <w:numPr>
          <w:ilvl w:val="0"/>
          <w:numId w:val="14"/>
        </w:numPr>
        <w:spacing w:line="360" w:lineRule="auto"/>
        <w:jc w:val="both"/>
        <w:rPr>
          <w:color w:val="000000"/>
          <w:sz w:val="24"/>
          <w:szCs w:val="24"/>
        </w:rPr>
      </w:pPr>
      <w:r w:rsidRPr="00887A8B">
        <w:rPr>
          <w:color w:val="000000"/>
          <w:sz w:val="24"/>
          <w:szCs w:val="24"/>
        </w:rPr>
        <w:t>2 pontos: se mantiver por 10 segundos</w:t>
      </w:r>
      <w:r>
        <w:rPr>
          <w:color w:val="000000"/>
          <w:sz w:val="24"/>
          <w:szCs w:val="24"/>
        </w:rPr>
        <w:t>;</w:t>
      </w:r>
    </w:p>
    <w:p w14:paraId="7D5EA470" w14:textId="531C74F2" w:rsidR="00887A8B" w:rsidRPr="00887A8B" w:rsidRDefault="00887A8B" w:rsidP="00887A8B">
      <w:pPr>
        <w:pStyle w:val="PargrafodaLista"/>
        <w:numPr>
          <w:ilvl w:val="0"/>
          <w:numId w:val="14"/>
        </w:numPr>
        <w:spacing w:line="360" w:lineRule="auto"/>
        <w:jc w:val="both"/>
        <w:rPr>
          <w:color w:val="000000"/>
          <w:sz w:val="24"/>
          <w:szCs w:val="24"/>
        </w:rPr>
      </w:pPr>
      <w:r w:rsidRPr="00887A8B">
        <w:rPr>
          <w:color w:val="000000"/>
          <w:sz w:val="24"/>
          <w:szCs w:val="24"/>
        </w:rPr>
        <w:t>1 ponto: se mantiver entre 3 a 9,99 segundos</w:t>
      </w:r>
      <w:r>
        <w:rPr>
          <w:color w:val="000000"/>
          <w:sz w:val="24"/>
          <w:szCs w:val="24"/>
        </w:rPr>
        <w:t>;</w:t>
      </w:r>
    </w:p>
    <w:p w14:paraId="32D760F0" w14:textId="26126F08" w:rsidR="00887A8B" w:rsidRPr="00887A8B" w:rsidRDefault="00887A8B" w:rsidP="00887A8B">
      <w:pPr>
        <w:pStyle w:val="PargrafodaLista"/>
        <w:numPr>
          <w:ilvl w:val="0"/>
          <w:numId w:val="14"/>
        </w:numPr>
        <w:spacing w:line="360" w:lineRule="auto"/>
        <w:jc w:val="both"/>
        <w:rPr>
          <w:color w:val="000000"/>
          <w:sz w:val="24"/>
          <w:szCs w:val="24"/>
        </w:rPr>
      </w:pPr>
      <w:r w:rsidRPr="00887A8B">
        <w:rPr>
          <w:color w:val="000000"/>
          <w:sz w:val="24"/>
          <w:szCs w:val="24"/>
        </w:rPr>
        <w:t>0 pontos: se mantiver por &lt; 3 segundos ou não realizar</w:t>
      </w:r>
      <w:r>
        <w:rPr>
          <w:color w:val="000000"/>
          <w:sz w:val="24"/>
          <w:szCs w:val="24"/>
        </w:rPr>
        <w:t>.</w:t>
      </w:r>
    </w:p>
    <w:p w14:paraId="457A05DB" w14:textId="3FC329FB" w:rsidR="00887A8B" w:rsidRPr="00887A8B" w:rsidRDefault="00887A8B" w:rsidP="00887A8B">
      <w:pPr>
        <w:spacing w:line="360" w:lineRule="auto"/>
        <w:jc w:val="both"/>
        <w:rPr>
          <w:color w:val="000000"/>
          <w:sz w:val="24"/>
          <w:szCs w:val="24"/>
        </w:rPr>
      </w:pPr>
      <w:r w:rsidRPr="00887A8B">
        <w:rPr>
          <w:color w:val="000000"/>
          <w:sz w:val="24"/>
          <w:szCs w:val="24"/>
        </w:rPr>
        <w:t>Sentar e Levantar 5 vezes</w:t>
      </w:r>
    </w:p>
    <w:p w14:paraId="20409EF8" w14:textId="65DFFCFF" w:rsidR="00887A8B" w:rsidRPr="00887A8B" w:rsidRDefault="00887A8B" w:rsidP="00887A8B">
      <w:pPr>
        <w:numPr>
          <w:ilvl w:val="0"/>
          <w:numId w:val="11"/>
        </w:numPr>
        <w:spacing w:line="360" w:lineRule="auto"/>
        <w:jc w:val="both"/>
        <w:rPr>
          <w:color w:val="000000"/>
          <w:sz w:val="24"/>
          <w:szCs w:val="24"/>
        </w:rPr>
      </w:pPr>
      <w:r w:rsidRPr="00887A8B">
        <w:rPr>
          <w:color w:val="000000"/>
          <w:sz w:val="24"/>
          <w:szCs w:val="24"/>
        </w:rPr>
        <w:t>0 pontos:</w:t>
      </w:r>
      <w:r w:rsidRPr="00887A8B">
        <w:rPr>
          <w:color w:val="000000"/>
          <w:sz w:val="24"/>
          <w:szCs w:val="24"/>
        </w:rPr>
        <w:t xml:space="preserve"> </w:t>
      </w:r>
      <w:r w:rsidRPr="00887A8B">
        <w:rPr>
          <w:color w:val="000000"/>
          <w:sz w:val="24"/>
          <w:szCs w:val="24"/>
        </w:rPr>
        <w:t>Se não conseguir realizar ou não completar em até 1 minuto</w:t>
      </w:r>
      <w:r>
        <w:rPr>
          <w:color w:val="000000"/>
          <w:sz w:val="24"/>
          <w:szCs w:val="24"/>
        </w:rPr>
        <w:t>;</w:t>
      </w:r>
    </w:p>
    <w:p w14:paraId="4F94E580" w14:textId="07B3DF6F" w:rsidR="00887A8B" w:rsidRPr="00887A8B" w:rsidRDefault="00887A8B" w:rsidP="00887A8B">
      <w:pPr>
        <w:numPr>
          <w:ilvl w:val="0"/>
          <w:numId w:val="11"/>
        </w:numPr>
        <w:spacing w:line="360" w:lineRule="auto"/>
        <w:jc w:val="both"/>
        <w:rPr>
          <w:color w:val="000000"/>
          <w:sz w:val="24"/>
          <w:szCs w:val="24"/>
        </w:rPr>
      </w:pPr>
      <w:r w:rsidRPr="00887A8B">
        <w:rPr>
          <w:color w:val="000000"/>
          <w:sz w:val="24"/>
          <w:szCs w:val="24"/>
        </w:rPr>
        <w:t>1 ponto:</w:t>
      </w:r>
      <w:r w:rsidRPr="00887A8B">
        <w:rPr>
          <w:color w:val="000000"/>
          <w:sz w:val="24"/>
          <w:szCs w:val="24"/>
        </w:rPr>
        <w:t xml:space="preserve"> </w:t>
      </w:r>
      <w:r w:rsidRPr="00887A8B">
        <w:rPr>
          <w:color w:val="000000"/>
          <w:sz w:val="24"/>
          <w:szCs w:val="24"/>
        </w:rPr>
        <w:t>Se o tempo for ≥ 16,70 segundos</w:t>
      </w:r>
      <w:r>
        <w:rPr>
          <w:color w:val="000000"/>
          <w:sz w:val="24"/>
          <w:szCs w:val="24"/>
        </w:rPr>
        <w:t>;</w:t>
      </w:r>
    </w:p>
    <w:p w14:paraId="7A615639" w14:textId="4F68E6CD" w:rsidR="00887A8B" w:rsidRPr="00887A8B" w:rsidRDefault="00887A8B" w:rsidP="00887A8B">
      <w:pPr>
        <w:numPr>
          <w:ilvl w:val="0"/>
          <w:numId w:val="11"/>
        </w:numPr>
        <w:spacing w:line="360" w:lineRule="auto"/>
        <w:jc w:val="both"/>
        <w:rPr>
          <w:color w:val="000000"/>
          <w:sz w:val="24"/>
          <w:szCs w:val="24"/>
        </w:rPr>
      </w:pPr>
      <w:r w:rsidRPr="00887A8B">
        <w:rPr>
          <w:color w:val="000000"/>
          <w:sz w:val="24"/>
          <w:szCs w:val="24"/>
        </w:rPr>
        <w:t>2 pontos:</w:t>
      </w:r>
      <w:r w:rsidRPr="00887A8B">
        <w:rPr>
          <w:color w:val="000000"/>
          <w:sz w:val="24"/>
          <w:szCs w:val="24"/>
        </w:rPr>
        <w:t xml:space="preserve"> </w:t>
      </w:r>
      <w:r w:rsidRPr="00887A8B">
        <w:rPr>
          <w:color w:val="000000"/>
          <w:sz w:val="24"/>
          <w:szCs w:val="24"/>
        </w:rPr>
        <w:t>Se o tempo for ≥ 13,70 e ≤ 16,69 segundos</w:t>
      </w:r>
      <w:r>
        <w:rPr>
          <w:color w:val="000000"/>
          <w:sz w:val="24"/>
          <w:szCs w:val="24"/>
        </w:rPr>
        <w:t>;</w:t>
      </w:r>
    </w:p>
    <w:p w14:paraId="4101E90C" w14:textId="6E35CC39" w:rsidR="00887A8B" w:rsidRPr="00887A8B" w:rsidRDefault="00887A8B" w:rsidP="00887A8B">
      <w:pPr>
        <w:numPr>
          <w:ilvl w:val="0"/>
          <w:numId w:val="11"/>
        </w:numPr>
        <w:spacing w:line="360" w:lineRule="auto"/>
        <w:jc w:val="both"/>
        <w:rPr>
          <w:color w:val="000000"/>
          <w:sz w:val="24"/>
          <w:szCs w:val="24"/>
        </w:rPr>
      </w:pPr>
      <w:r w:rsidRPr="00887A8B">
        <w:rPr>
          <w:color w:val="000000"/>
          <w:sz w:val="24"/>
          <w:szCs w:val="24"/>
        </w:rPr>
        <w:t>3 pontos:</w:t>
      </w:r>
      <w:r w:rsidRPr="00887A8B">
        <w:rPr>
          <w:color w:val="000000"/>
          <w:sz w:val="24"/>
          <w:szCs w:val="24"/>
        </w:rPr>
        <w:t xml:space="preserve"> </w:t>
      </w:r>
      <w:r w:rsidRPr="00887A8B">
        <w:rPr>
          <w:color w:val="000000"/>
          <w:sz w:val="24"/>
          <w:szCs w:val="24"/>
        </w:rPr>
        <w:t>Se o tempo for ≥ 11,20 e ≤ 13,69 segundos</w:t>
      </w:r>
      <w:r>
        <w:rPr>
          <w:color w:val="000000"/>
          <w:sz w:val="24"/>
          <w:szCs w:val="24"/>
        </w:rPr>
        <w:t>;</w:t>
      </w:r>
    </w:p>
    <w:p w14:paraId="66C669BE" w14:textId="36E5B9B7" w:rsidR="00887A8B" w:rsidRPr="00887A8B" w:rsidRDefault="00887A8B" w:rsidP="00887A8B">
      <w:pPr>
        <w:numPr>
          <w:ilvl w:val="0"/>
          <w:numId w:val="11"/>
        </w:numPr>
        <w:spacing w:line="360" w:lineRule="auto"/>
        <w:jc w:val="both"/>
        <w:rPr>
          <w:color w:val="000000"/>
          <w:sz w:val="24"/>
          <w:szCs w:val="24"/>
        </w:rPr>
      </w:pPr>
      <w:r w:rsidRPr="00887A8B">
        <w:rPr>
          <w:color w:val="000000"/>
          <w:sz w:val="24"/>
          <w:szCs w:val="24"/>
        </w:rPr>
        <w:t>4 pontos:</w:t>
      </w:r>
      <w:r w:rsidRPr="00887A8B">
        <w:rPr>
          <w:color w:val="000000"/>
          <w:sz w:val="24"/>
          <w:szCs w:val="24"/>
        </w:rPr>
        <w:t xml:space="preserve"> </w:t>
      </w:r>
      <w:r w:rsidRPr="00887A8B">
        <w:rPr>
          <w:color w:val="000000"/>
          <w:sz w:val="24"/>
          <w:szCs w:val="24"/>
        </w:rPr>
        <w:t>Se o tempo for ≤ 11,19 segundos</w:t>
      </w:r>
      <w:r>
        <w:rPr>
          <w:color w:val="000000"/>
          <w:sz w:val="24"/>
          <w:szCs w:val="24"/>
        </w:rPr>
        <w:t>.</w:t>
      </w:r>
    </w:p>
    <w:p w14:paraId="23C08759" w14:textId="704828A6" w:rsidR="00887A8B" w:rsidRPr="00887A8B" w:rsidRDefault="00887A8B" w:rsidP="00887A8B">
      <w:pPr>
        <w:spacing w:line="360" w:lineRule="auto"/>
        <w:jc w:val="both"/>
        <w:rPr>
          <w:color w:val="000000"/>
          <w:sz w:val="24"/>
          <w:szCs w:val="24"/>
        </w:rPr>
      </w:pPr>
      <w:r w:rsidRPr="00887A8B">
        <w:rPr>
          <w:color w:val="000000"/>
          <w:sz w:val="24"/>
          <w:szCs w:val="24"/>
        </w:rPr>
        <w:t>Velocidade da Marcha (3 metros)</w:t>
      </w:r>
    </w:p>
    <w:p w14:paraId="2C152ECF" w14:textId="230630D9" w:rsidR="00887A8B" w:rsidRPr="00887A8B" w:rsidRDefault="00887A8B" w:rsidP="00887A8B">
      <w:pPr>
        <w:numPr>
          <w:ilvl w:val="0"/>
          <w:numId w:val="12"/>
        </w:numPr>
        <w:spacing w:line="360" w:lineRule="auto"/>
        <w:jc w:val="both"/>
        <w:rPr>
          <w:color w:val="000000"/>
          <w:sz w:val="24"/>
          <w:szCs w:val="24"/>
        </w:rPr>
      </w:pPr>
      <w:r w:rsidRPr="00887A8B">
        <w:rPr>
          <w:color w:val="000000"/>
          <w:sz w:val="24"/>
          <w:szCs w:val="24"/>
        </w:rPr>
        <w:t>4 pontos: tempo ≤ 3,62 segundos</w:t>
      </w:r>
      <w:r>
        <w:rPr>
          <w:color w:val="000000"/>
          <w:sz w:val="24"/>
          <w:szCs w:val="24"/>
        </w:rPr>
        <w:t>;</w:t>
      </w:r>
    </w:p>
    <w:p w14:paraId="43B18DFF" w14:textId="61D9CE3D" w:rsidR="00887A8B" w:rsidRPr="00887A8B" w:rsidRDefault="00887A8B" w:rsidP="00887A8B">
      <w:pPr>
        <w:numPr>
          <w:ilvl w:val="0"/>
          <w:numId w:val="12"/>
        </w:numPr>
        <w:spacing w:line="360" w:lineRule="auto"/>
        <w:jc w:val="both"/>
        <w:rPr>
          <w:color w:val="000000"/>
          <w:sz w:val="24"/>
          <w:szCs w:val="24"/>
        </w:rPr>
      </w:pPr>
      <w:r w:rsidRPr="00887A8B">
        <w:rPr>
          <w:color w:val="000000"/>
          <w:sz w:val="24"/>
          <w:szCs w:val="24"/>
        </w:rPr>
        <w:t>3 pontos: tempo entre 3,62 e 4,65 segundos</w:t>
      </w:r>
      <w:r>
        <w:rPr>
          <w:color w:val="000000"/>
          <w:sz w:val="24"/>
          <w:szCs w:val="24"/>
        </w:rPr>
        <w:t>;</w:t>
      </w:r>
    </w:p>
    <w:p w14:paraId="0DA13E77" w14:textId="2C0680BC" w:rsidR="00887A8B" w:rsidRPr="00887A8B" w:rsidRDefault="00887A8B" w:rsidP="00887A8B">
      <w:pPr>
        <w:numPr>
          <w:ilvl w:val="0"/>
          <w:numId w:val="12"/>
        </w:numPr>
        <w:spacing w:line="360" w:lineRule="auto"/>
        <w:jc w:val="both"/>
        <w:rPr>
          <w:color w:val="000000"/>
          <w:sz w:val="24"/>
          <w:szCs w:val="24"/>
        </w:rPr>
      </w:pPr>
      <w:r w:rsidRPr="00887A8B">
        <w:rPr>
          <w:color w:val="000000"/>
          <w:sz w:val="24"/>
          <w:szCs w:val="24"/>
        </w:rPr>
        <w:t>2 pontos: tempo entre 4,66 e 6,52 segundos</w:t>
      </w:r>
      <w:r>
        <w:rPr>
          <w:color w:val="000000"/>
          <w:sz w:val="24"/>
          <w:szCs w:val="24"/>
        </w:rPr>
        <w:t>;</w:t>
      </w:r>
    </w:p>
    <w:p w14:paraId="7DE61200" w14:textId="7239C296" w:rsidR="00887A8B" w:rsidRPr="00887A8B" w:rsidRDefault="00887A8B" w:rsidP="00887A8B">
      <w:pPr>
        <w:numPr>
          <w:ilvl w:val="0"/>
          <w:numId w:val="12"/>
        </w:numPr>
        <w:spacing w:line="360" w:lineRule="auto"/>
        <w:jc w:val="both"/>
        <w:rPr>
          <w:color w:val="000000"/>
          <w:sz w:val="24"/>
          <w:szCs w:val="24"/>
        </w:rPr>
      </w:pPr>
      <w:r w:rsidRPr="00887A8B">
        <w:rPr>
          <w:color w:val="000000"/>
          <w:sz w:val="24"/>
          <w:szCs w:val="24"/>
        </w:rPr>
        <w:t>1 ponto: tempo &gt; 6,52 segundos</w:t>
      </w:r>
      <w:r>
        <w:rPr>
          <w:color w:val="000000"/>
          <w:sz w:val="24"/>
          <w:szCs w:val="24"/>
        </w:rPr>
        <w:t>;</w:t>
      </w:r>
    </w:p>
    <w:p w14:paraId="7E4D81BB" w14:textId="6F5BFC2A" w:rsidR="00887A8B" w:rsidRPr="00887A8B" w:rsidRDefault="00887A8B" w:rsidP="00887A8B">
      <w:pPr>
        <w:numPr>
          <w:ilvl w:val="0"/>
          <w:numId w:val="12"/>
        </w:numPr>
        <w:spacing w:line="360" w:lineRule="auto"/>
        <w:jc w:val="both"/>
        <w:rPr>
          <w:color w:val="000000"/>
          <w:sz w:val="24"/>
          <w:szCs w:val="24"/>
        </w:rPr>
      </w:pPr>
      <w:r w:rsidRPr="00887A8B">
        <w:rPr>
          <w:color w:val="000000"/>
          <w:sz w:val="24"/>
          <w:szCs w:val="24"/>
        </w:rPr>
        <w:t>0 pontos: incapaz de realizar o teste</w:t>
      </w:r>
      <w:r>
        <w:rPr>
          <w:color w:val="000000"/>
          <w:sz w:val="24"/>
          <w:szCs w:val="24"/>
        </w:rPr>
        <w:t>.</w:t>
      </w:r>
    </w:p>
    <w:p w14:paraId="0AEB106C" w14:textId="1B4C56FA" w:rsidR="006D30A0" w:rsidRPr="00A22E45" w:rsidRDefault="006D30A0" w:rsidP="00887A8B">
      <w:pPr>
        <w:pBdr>
          <w:top w:val="nil"/>
          <w:left w:val="nil"/>
          <w:bottom w:val="nil"/>
          <w:right w:val="nil"/>
          <w:between w:val="nil"/>
        </w:pBdr>
        <w:spacing w:after="120" w:line="360" w:lineRule="auto"/>
        <w:ind w:right="2"/>
        <w:jc w:val="both"/>
        <w:rPr>
          <w:color w:val="000000"/>
          <w:sz w:val="24"/>
          <w:szCs w:val="24"/>
        </w:rPr>
      </w:pPr>
    </w:p>
    <w:p w14:paraId="76E1AD3D" w14:textId="77777777" w:rsidR="006D30A0" w:rsidRPr="00A22E45" w:rsidRDefault="006D30A0" w:rsidP="00B61ABE">
      <w:pPr>
        <w:spacing w:line="360" w:lineRule="auto"/>
        <w:jc w:val="both"/>
        <w:rPr>
          <w:b/>
          <w:i/>
          <w:sz w:val="24"/>
          <w:szCs w:val="24"/>
        </w:rPr>
      </w:pPr>
      <w:r w:rsidRPr="00A22E45">
        <w:rPr>
          <w:b/>
          <w:i/>
          <w:sz w:val="24"/>
          <w:szCs w:val="24"/>
        </w:rPr>
        <w:t>Força de Preensão Manual</w:t>
      </w:r>
    </w:p>
    <w:p w14:paraId="11676C0A" w14:textId="47A882F7" w:rsidR="00D87778" w:rsidRDefault="006D30A0" w:rsidP="00D87778">
      <w:pPr>
        <w:pBdr>
          <w:top w:val="nil"/>
          <w:left w:val="nil"/>
          <w:bottom w:val="nil"/>
          <w:right w:val="nil"/>
          <w:between w:val="nil"/>
        </w:pBdr>
        <w:spacing w:after="120" w:line="360" w:lineRule="auto"/>
        <w:ind w:right="2" w:firstLine="707"/>
        <w:jc w:val="both"/>
        <w:rPr>
          <w:color w:val="000000"/>
          <w:sz w:val="24"/>
          <w:szCs w:val="24"/>
        </w:rPr>
      </w:pPr>
      <w:r w:rsidRPr="00A22E45">
        <w:rPr>
          <w:color w:val="000000"/>
          <w:sz w:val="24"/>
          <w:szCs w:val="24"/>
        </w:rPr>
        <w:t>A força de preensão manual isométrica foi medida por meio de um dinamômetro manual hidráulico (Saehan - SH5001), com os participantes sentados em uma cadeira, ombros aduzidos, cotovelos fletidos a 90° próximo ao tronco e punho em posição neutra. O braço contralateral permaneceu ao lado do tronco ou sobre a coxa do participante. Foi solicitado aos participantes a apertar o dinamômetro o mais forte que puderem por 4-6 segundos usando a mão dominante (Reis e Arantes, 2011).</w:t>
      </w:r>
    </w:p>
    <w:p w14:paraId="38785F3B" w14:textId="1F724575" w:rsidR="0082732A" w:rsidRDefault="0082732A" w:rsidP="00D87778">
      <w:pPr>
        <w:pBdr>
          <w:top w:val="nil"/>
          <w:left w:val="nil"/>
          <w:bottom w:val="nil"/>
          <w:right w:val="nil"/>
          <w:between w:val="nil"/>
        </w:pBdr>
        <w:spacing w:after="120" w:line="360" w:lineRule="auto"/>
        <w:ind w:right="2" w:firstLine="707"/>
        <w:jc w:val="both"/>
        <w:rPr>
          <w:color w:val="000000"/>
          <w:sz w:val="24"/>
          <w:szCs w:val="24"/>
        </w:rPr>
      </w:pPr>
      <w:r w:rsidRPr="0082732A">
        <w:rPr>
          <w:color w:val="000000"/>
          <w:sz w:val="24"/>
          <w:szCs w:val="24"/>
        </w:rPr>
        <w:t>Os valores de referência utilizados foram baseados na literatura</w:t>
      </w:r>
      <w:r>
        <w:rPr>
          <w:color w:val="000000"/>
          <w:sz w:val="24"/>
          <w:szCs w:val="24"/>
        </w:rPr>
        <w:t>, no qual h</w:t>
      </w:r>
      <w:r w:rsidRPr="0082732A">
        <w:rPr>
          <w:color w:val="000000"/>
          <w:sz w:val="24"/>
          <w:szCs w:val="24"/>
        </w:rPr>
        <w:t>omens</w:t>
      </w:r>
      <w:r>
        <w:rPr>
          <w:color w:val="000000"/>
          <w:sz w:val="24"/>
          <w:szCs w:val="24"/>
        </w:rPr>
        <w:t xml:space="preserve"> com  v</w:t>
      </w:r>
      <w:r w:rsidRPr="0082732A">
        <w:rPr>
          <w:color w:val="000000"/>
          <w:sz w:val="24"/>
          <w:szCs w:val="24"/>
        </w:rPr>
        <w:t xml:space="preserve">alores abaixo de 27 kgf foram indicativos de fragilidade muscular, enquanto valores normais variaram entre 30 kgf (60-69 anos) e 23 kgf (≥80 anos). </w:t>
      </w:r>
      <w:r>
        <w:rPr>
          <w:color w:val="000000"/>
          <w:sz w:val="24"/>
          <w:szCs w:val="24"/>
        </w:rPr>
        <w:t>Para m</w:t>
      </w:r>
      <w:r w:rsidRPr="0082732A">
        <w:rPr>
          <w:color w:val="000000"/>
          <w:sz w:val="24"/>
          <w:szCs w:val="24"/>
        </w:rPr>
        <w:t>ulheres</w:t>
      </w:r>
      <w:r>
        <w:rPr>
          <w:color w:val="000000"/>
          <w:sz w:val="24"/>
          <w:szCs w:val="24"/>
        </w:rPr>
        <w:t xml:space="preserve"> com v</w:t>
      </w:r>
      <w:r w:rsidRPr="0082732A">
        <w:rPr>
          <w:color w:val="000000"/>
          <w:sz w:val="24"/>
          <w:szCs w:val="24"/>
        </w:rPr>
        <w:t xml:space="preserve">alores abaixo de 16 kgf indicaram fragilidade, enquanto valores normais variaram entre 20 kgf (60-69 anos) e 16 kgf (≥80 anos). Cada participante realizou três </w:t>
      </w:r>
      <w:r>
        <w:rPr>
          <w:color w:val="000000"/>
          <w:sz w:val="24"/>
          <w:szCs w:val="24"/>
        </w:rPr>
        <w:t>repetições</w:t>
      </w:r>
      <w:r w:rsidRPr="0082732A">
        <w:rPr>
          <w:color w:val="000000"/>
          <w:sz w:val="24"/>
          <w:szCs w:val="24"/>
        </w:rPr>
        <w:t xml:space="preserve">, considerando-se o maior valor </w:t>
      </w:r>
      <w:r w:rsidRPr="0082732A">
        <w:rPr>
          <w:color w:val="000000"/>
          <w:sz w:val="24"/>
          <w:szCs w:val="24"/>
        </w:rPr>
        <w:lastRenderedPageBreak/>
        <w:t>registrado para análise. Esse protocolo seguiu as diretrizes padrão para avaliação da força de preensão manual, garantindo a confiabilidade dos resultados.</w:t>
      </w:r>
    </w:p>
    <w:p w14:paraId="7377045A" w14:textId="77777777" w:rsidR="00751CF2" w:rsidRPr="00751CF2" w:rsidRDefault="00751CF2" w:rsidP="00751CF2">
      <w:pPr>
        <w:pBdr>
          <w:top w:val="nil"/>
          <w:left w:val="nil"/>
          <w:bottom w:val="nil"/>
          <w:right w:val="nil"/>
          <w:between w:val="nil"/>
        </w:pBdr>
        <w:spacing w:after="120" w:line="360" w:lineRule="auto"/>
        <w:ind w:right="2" w:firstLine="707"/>
        <w:jc w:val="both"/>
        <w:rPr>
          <w:color w:val="000000"/>
          <w:sz w:val="24"/>
          <w:szCs w:val="24"/>
          <w:lang w:val="pt-BR"/>
        </w:rPr>
      </w:pPr>
    </w:p>
    <w:p w14:paraId="56390D31" w14:textId="26B51493" w:rsidR="00E84AAC" w:rsidRPr="00E84AAC" w:rsidRDefault="00E84AAC" w:rsidP="00E84AAC">
      <w:pPr>
        <w:pBdr>
          <w:top w:val="nil"/>
          <w:left w:val="nil"/>
          <w:bottom w:val="nil"/>
          <w:right w:val="nil"/>
          <w:between w:val="nil"/>
        </w:pBdr>
        <w:spacing w:after="120" w:line="360" w:lineRule="auto"/>
        <w:ind w:right="2"/>
        <w:jc w:val="both"/>
        <w:rPr>
          <w:b/>
          <w:bCs/>
          <w:i/>
          <w:iCs/>
          <w:color w:val="000000"/>
          <w:sz w:val="24"/>
          <w:szCs w:val="24"/>
        </w:rPr>
      </w:pPr>
      <w:r w:rsidRPr="00E84AAC">
        <w:rPr>
          <w:b/>
          <w:bCs/>
          <w:i/>
          <w:iCs/>
          <w:color w:val="000000"/>
          <w:sz w:val="24"/>
          <w:szCs w:val="24"/>
        </w:rPr>
        <w:t xml:space="preserve">Sonolência diurna </w:t>
      </w:r>
    </w:p>
    <w:p w14:paraId="3FB009D4" w14:textId="77777777" w:rsidR="006D30A0" w:rsidRPr="00A22E45" w:rsidRDefault="006D30A0" w:rsidP="00B61ABE">
      <w:pPr>
        <w:spacing w:line="360" w:lineRule="auto"/>
        <w:jc w:val="both"/>
        <w:rPr>
          <w:b/>
          <w:i/>
          <w:sz w:val="24"/>
          <w:szCs w:val="24"/>
        </w:rPr>
      </w:pPr>
      <w:r w:rsidRPr="00A22E45">
        <w:rPr>
          <w:b/>
          <w:i/>
          <w:sz w:val="24"/>
          <w:szCs w:val="24"/>
        </w:rPr>
        <w:t>Escala de Sonolência de Epworth (ESE)</w:t>
      </w:r>
    </w:p>
    <w:p w14:paraId="5F75EA39" w14:textId="77777777" w:rsidR="006D30A0" w:rsidRPr="00E54653" w:rsidRDefault="006D30A0" w:rsidP="00B61ABE">
      <w:pPr>
        <w:pBdr>
          <w:top w:val="nil"/>
          <w:left w:val="nil"/>
          <w:bottom w:val="nil"/>
          <w:right w:val="nil"/>
          <w:between w:val="nil"/>
        </w:pBdr>
        <w:spacing w:after="120" w:line="360" w:lineRule="auto"/>
        <w:ind w:right="2" w:firstLine="707"/>
        <w:jc w:val="both"/>
        <w:rPr>
          <w:color w:val="000000"/>
          <w:sz w:val="24"/>
          <w:szCs w:val="24"/>
        </w:rPr>
      </w:pPr>
      <w:r w:rsidRPr="00A22E45">
        <w:rPr>
          <w:color w:val="000000"/>
          <w:sz w:val="24"/>
          <w:szCs w:val="24"/>
        </w:rPr>
        <w:t xml:space="preserve">A sonolência foi avaliada por meio da escala de sonolência de Epworth, no qual foi utilizado um questionário autoaplicável que avalia a probabilidade de adormecer em oito situações envolvendo atividades diárias. Cada item recebe uma pontuação de 0 a 3 de acordo com a probabilidade de acontecer. O escore global variará de 0 a 24, sendo que escores acima de 10 sugeriram o diagnóstico de sonolência diurna excessiva (SDE) (Vaz </w:t>
      </w:r>
      <w:r w:rsidRPr="00A22E45">
        <w:rPr>
          <w:i/>
          <w:color w:val="000000"/>
          <w:sz w:val="24"/>
          <w:szCs w:val="24"/>
        </w:rPr>
        <w:t>et al.</w:t>
      </w:r>
      <w:r w:rsidRPr="00A22E45">
        <w:rPr>
          <w:color w:val="000000"/>
          <w:sz w:val="24"/>
          <w:szCs w:val="24"/>
        </w:rPr>
        <w:t>, 2020).</w:t>
      </w:r>
    </w:p>
    <w:p w14:paraId="538A3957" w14:textId="77777777" w:rsidR="00330C38" w:rsidRDefault="00330C38" w:rsidP="00D87778">
      <w:pPr>
        <w:pStyle w:val="Corpodetexto"/>
        <w:spacing w:line="360" w:lineRule="auto"/>
        <w:ind w:right="317"/>
        <w:jc w:val="both"/>
      </w:pPr>
    </w:p>
    <w:p w14:paraId="7C6BA6C5" w14:textId="77777777" w:rsidR="00D87778" w:rsidRPr="00D87778" w:rsidRDefault="00D87778" w:rsidP="00D87778">
      <w:pPr>
        <w:pStyle w:val="Corpodetexto"/>
        <w:spacing w:line="360" w:lineRule="auto"/>
        <w:ind w:right="317"/>
        <w:jc w:val="both"/>
        <w:rPr>
          <w:lang w:val="pt-BR"/>
        </w:rPr>
      </w:pPr>
      <w:r w:rsidRPr="00D87778">
        <w:rPr>
          <w:b/>
          <w:bCs/>
          <w:lang w:val="pt-BR"/>
        </w:rPr>
        <w:t xml:space="preserve">Análises estatísticas </w:t>
      </w:r>
    </w:p>
    <w:p w14:paraId="49A76F3D" w14:textId="48E9C8C1" w:rsidR="00D87778" w:rsidRDefault="00D87778" w:rsidP="00D87778">
      <w:pPr>
        <w:pStyle w:val="Corpodetexto"/>
        <w:spacing w:line="360" w:lineRule="auto"/>
        <w:ind w:right="317" w:firstLine="720"/>
        <w:jc w:val="both"/>
        <w:sectPr w:rsidR="00D87778" w:rsidSect="00B61ABE">
          <w:pgSz w:w="11910" w:h="16840"/>
          <w:pgMar w:top="1701" w:right="1134" w:bottom="1134" w:left="1701" w:header="720" w:footer="720" w:gutter="0"/>
          <w:cols w:space="720"/>
        </w:sectPr>
      </w:pPr>
      <w:r w:rsidRPr="00D87778">
        <w:rPr>
          <w:lang w:val="pt-BR"/>
        </w:rPr>
        <w:t xml:space="preserve">A normalidade dos dados foi testada pelo teste de </w:t>
      </w:r>
      <w:r w:rsidRPr="00D87778">
        <w:rPr>
          <w:i/>
          <w:iCs/>
          <w:lang w:val="pt-BR"/>
        </w:rPr>
        <w:t>Shapiro-Wilk</w:t>
      </w:r>
      <w:r w:rsidRPr="00D87778">
        <w:rPr>
          <w:lang w:val="pt-BR"/>
        </w:rPr>
        <w:t xml:space="preserve">. Os dados que apresentaram distribuição normal foram expressos em média e desvio padrão (±), enquanto variáveis contínuas e categóricas foram descritas em números absolutos e porcentagens, respectivamente. O coeficiente de correlação de </w:t>
      </w:r>
      <w:proofErr w:type="spellStart"/>
      <w:r w:rsidRPr="00D87778">
        <w:rPr>
          <w:i/>
          <w:iCs/>
          <w:lang w:val="pt-BR"/>
        </w:rPr>
        <w:t>Spearman</w:t>
      </w:r>
      <w:proofErr w:type="spellEnd"/>
      <w:r w:rsidRPr="00D87778">
        <w:rPr>
          <w:i/>
          <w:iCs/>
          <w:lang w:val="pt-BR"/>
        </w:rPr>
        <w:t xml:space="preserve"> </w:t>
      </w:r>
      <w:r w:rsidRPr="00D87778">
        <w:rPr>
          <w:lang w:val="pt-BR"/>
        </w:rPr>
        <w:t xml:space="preserve">foi utilizado para explorar a correlação entre as variáveis estudadas. O nível de significância adotado foi de 5% (p&lt;0,05). Todos os procedimentos foram realizados por meio do software </w:t>
      </w:r>
      <w:proofErr w:type="spellStart"/>
      <w:r w:rsidRPr="00D87778">
        <w:rPr>
          <w:i/>
          <w:iCs/>
          <w:lang w:val="pt-BR"/>
        </w:rPr>
        <w:t>Statistical</w:t>
      </w:r>
      <w:proofErr w:type="spellEnd"/>
      <w:r w:rsidRPr="00D87778">
        <w:rPr>
          <w:i/>
          <w:iCs/>
          <w:lang w:val="pt-BR"/>
        </w:rPr>
        <w:t xml:space="preserve"> </w:t>
      </w:r>
      <w:proofErr w:type="spellStart"/>
      <w:r w:rsidRPr="00D87778">
        <w:rPr>
          <w:i/>
          <w:iCs/>
          <w:lang w:val="pt-BR"/>
        </w:rPr>
        <w:t>Package</w:t>
      </w:r>
      <w:proofErr w:type="spellEnd"/>
      <w:r w:rsidRPr="00D87778">
        <w:rPr>
          <w:i/>
          <w:iCs/>
          <w:lang w:val="pt-BR"/>
        </w:rPr>
        <w:t xml:space="preserve"> for </w:t>
      </w:r>
      <w:proofErr w:type="spellStart"/>
      <w:r w:rsidRPr="00D87778">
        <w:rPr>
          <w:i/>
          <w:iCs/>
          <w:lang w:val="pt-BR"/>
        </w:rPr>
        <w:t>the</w:t>
      </w:r>
      <w:proofErr w:type="spellEnd"/>
      <w:r w:rsidRPr="00D87778">
        <w:rPr>
          <w:i/>
          <w:iCs/>
          <w:lang w:val="pt-BR"/>
        </w:rPr>
        <w:t xml:space="preserve"> Social </w:t>
      </w:r>
      <w:proofErr w:type="spellStart"/>
      <w:r w:rsidRPr="00D87778">
        <w:rPr>
          <w:i/>
          <w:iCs/>
          <w:lang w:val="pt-BR"/>
        </w:rPr>
        <w:t>Sciences</w:t>
      </w:r>
      <w:proofErr w:type="spellEnd"/>
      <w:r w:rsidRPr="00D87778">
        <w:rPr>
          <w:i/>
          <w:iCs/>
          <w:lang w:val="pt-BR"/>
        </w:rPr>
        <w:t xml:space="preserve"> </w:t>
      </w:r>
      <w:r w:rsidRPr="00D87778">
        <w:rPr>
          <w:lang w:val="pt-BR"/>
        </w:rPr>
        <w:t xml:space="preserve">(SPSS) 21.0, e os gráficos foram elaborados com o software </w:t>
      </w:r>
      <w:r w:rsidRPr="00D87778">
        <w:rPr>
          <w:i/>
          <w:iCs/>
          <w:lang w:val="pt-BR"/>
        </w:rPr>
        <w:t xml:space="preserve">GraphPad </w:t>
      </w:r>
      <w:proofErr w:type="spellStart"/>
      <w:r w:rsidRPr="00D87778">
        <w:rPr>
          <w:i/>
          <w:iCs/>
          <w:lang w:val="pt-BR"/>
        </w:rPr>
        <w:t>Prism</w:t>
      </w:r>
      <w:proofErr w:type="spellEnd"/>
      <w:r w:rsidRPr="00D87778">
        <w:rPr>
          <w:i/>
          <w:iCs/>
          <w:lang w:val="pt-BR"/>
        </w:rPr>
        <w:t xml:space="preserve"> </w:t>
      </w:r>
      <w:r w:rsidRPr="00D87778">
        <w:rPr>
          <w:lang w:val="pt-BR"/>
        </w:rPr>
        <w:t>6.0.</w:t>
      </w:r>
    </w:p>
    <w:p w14:paraId="7755681C" w14:textId="078639FB" w:rsidR="006D30A0" w:rsidRDefault="00000000" w:rsidP="00456B91">
      <w:pPr>
        <w:pStyle w:val="Ttulo1"/>
        <w:spacing w:before="0" w:line="360" w:lineRule="auto"/>
        <w:rPr>
          <w:spacing w:val="-2"/>
        </w:rPr>
      </w:pPr>
      <w:r>
        <w:rPr>
          <w:spacing w:val="-2"/>
        </w:rPr>
        <w:lastRenderedPageBreak/>
        <w:t>RESULTADOS</w:t>
      </w:r>
    </w:p>
    <w:p w14:paraId="7DF29CF9" w14:textId="77777777" w:rsidR="00456B91" w:rsidRPr="00456B91" w:rsidRDefault="00456B91" w:rsidP="00456B91">
      <w:pPr>
        <w:pStyle w:val="Ttulo1"/>
        <w:spacing w:before="0" w:line="360" w:lineRule="auto"/>
        <w:rPr>
          <w:spacing w:val="-2"/>
        </w:rPr>
      </w:pPr>
    </w:p>
    <w:p w14:paraId="2287F3DC" w14:textId="77777777" w:rsidR="006D30A0" w:rsidRPr="00E54653" w:rsidRDefault="006D30A0" w:rsidP="00B61ABE">
      <w:pPr>
        <w:autoSpaceDE/>
        <w:autoSpaceDN/>
        <w:spacing w:line="360" w:lineRule="auto"/>
        <w:ind w:firstLine="720"/>
        <w:jc w:val="both"/>
        <w:rPr>
          <w:sz w:val="24"/>
          <w:szCs w:val="24"/>
        </w:rPr>
      </w:pPr>
      <w:r w:rsidRPr="00E54653">
        <w:rPr>
          <w:sz w:val="24"/>
          <w:szCs w:val="24"/>
        </w:rPr>
        <w:t xml:space="preserve">As características clínicas e as principais comorbidades dos idosos estão dispostas na tabela 1 e tabela 2, respectivamente. </w:t>
      </w:r>
    </w:p>
    <w:p w14:paraId="54A2F1CC" w14:textId="77777777" w:rsidR="006D30A0" w:rsidRDefault="006D30A0" w:rsidP="00B61ABE">
      <w:pPr>
        <w:spacing w:line="360" w:lineRule="auto"/>
        <w:ind w:firstLine="720"/>
        <w:jc w:val="both"/>
        <w:rPr>
          <w:sz w:val="24"/>
          <w:szCs w:val="24"/>
        </w:rPr>
      </w:pPr>
      <w:r w:rsidRPr="00E54653">
        <w:rPr>
          <w:sz w:val="24"/>
          <w:szCs w:val="24"/>
        </w:rPr>
        <w:t xml:space="preserve">Os participantes deste estudo apresentaram idade média de 73,23 anos (desvio padrão de 6,83), variando entre 61 e 94 anos. A maioria era composta por mulheres (96 mulheres e 14 homens). A média de massa corporal foi de 68,53 kg (desvio padrão de 12,21), com valores mínimos e máximos de 42,50 kg e 99,10 kg, respectivamente. A estatura média foi de 155,67 cm (desvio padrão de 7,80), com variação de 138 a 179 cm. O índice de massa corporal médio foi de 28,31 kg/m² (desvio padrão de 5,02), variando entre 17,90 e 42,30 kg/m². </w:t>
      </w:r>
    </w:p>
    <w:p w14:paraId="0A2305C4" w14:textId="77777777" w:rsidR="006D30A0" w:rsidRPr="00E54653" w:rsidRDefault="006D30A0" w:rsidP="006D30A0">
      <w:pPr>
        <w:autoSpaceDE/>
        <w:autoSpaceDN/>
        <w:spacing w:line="360" w:lineRule="auto"/>
        <w:ind w:firstLine="720"/>
        <w:jc w:val="both"/>
        <w:rPr>
          <w:sz w:val="24"/>
          <w:szCs w:val="24"/>
        </w:rPr>
      </w:pPr>
    </w:p>
    <w:p w14:paraId="7CA0DDD5" w14:textId="77777777" w:rsidR="006D30A0" w:rsidRPr="006E2202" w:rsidRDefault="006D30A0" w:rsidP="006D30A0">
      <w:pPr>
        <w:autoSpaceDE/>
        <w:autoSpaceDN/>
        <w:spacing w:after="160" w:line="360" w:lineRule="auto"/>
        <w:jc w:val="both"/>
        <w:rPr>
          <w:sz w:val="24"/>
          <w:szCs w:val="24"/>
        </w:rPr>
      </w:pPr>
      <w:r w:rsidRPr="006E2202">
        <w:rPr>
          <w:b/>
          <w:bCs/>
          <w:sz w:val="24"/>
          <w:szCs w:val="24"/>
        </w:rPr>
        <w:t xml:space="preserve">Tabela 1. </w:t>
      </w:r>
      <w:r w:rsidRPr="006E2202">
        <w:rPr>
          <w:sz w:val="24"/>
          <w:szCs w:val="24"/>
        </w:rPr>
        <w:t>Características clínicas dos participantes.</w:t>
      </w:r>
    </w:p>
    <w:tbl>
      <w:tblPr>
        <w:tblStyle w:val="Tabelacomgrade"/>
        <w:tblpPr w:leftFromText="141" w:rightFromText="141" w:vertAnchor="text" w:horzAnchor="margin" w:tblpXSpec="center"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66"/>
        <w:gridCol w:w="1405"/>
        <w:gridCol w:w="1283"/>
      </w:tblGrid>
      <w:tr w:rsidR="006D30A0" w:rsidRPr="006E2202" w14:paraId="449E2263" w14:textId="77777777" w:rsidTr="002C5821">
        <w:trPr>
          <w:trHeight w:hRule="exact" w:val="340"/>
        </w:trPr>
        <w:tc>
          <w:tcPr>
            <w:tcW w:w="0" w:type="auto"/>
            <w:tcBorders>
              <w:top w:val="single" w:sz="4" w:space="0" w:color="auto"/>
              <w:left w:val="nil"/>
              <w:bottom w:val="single" w:sz="4" w:space="0" w:color="auto"/>
              <w:right w:val="nil"/>
            </w:tcBorders>
            <w:hideMark/>
          </w:tcPr>
          <w:p w14:paraId="426B25F8" w14:textId="77777777" w:rsidR="006D30A0" w:rsidRPr="006E2202" w:rsidRDefault="006D30A0" w:rsidP="006D30A0">
            <w:pPr>
              <w:spacing w:after="160" w:line="360" w:lineRule="auto"/>
              <w:jc w:val="both"/>
              <w:rPr>
                <w:sz w:val="20"/>
                <w:szCs w:val="20"/>
                <w:lang w:val="en-US"/>
              </w:rPr>
            </w:pPr>
            <w:r w:rsidRPr="006E2202">
              <w:rPr>
                <w:b/>
                <w:bCs/>
                <w:sz w:val="20"/>
                <w:szCs w:val="20"/>
                <w:lang w:val="en-US"/>
              </w:rPr>
              <w:t>Características Clínicas</w:t>
            </w:r>
          </w:p>
        </w:tc>
        <w:tc>
          <w:tcPr>
            <w:tcW w:w="0" w:type="auto"/>
            <w:tcBorders>
              <w:top w:val="single" w:sz="4" w:space="0" w:color="auto"/>
              <w:left w:val="nil"/>
              <w:bottom w:val="single" w:sz="4" w:space="0" w:color="auto"/>
              <w:right w:val="nil"/>
            </w:tcBorders>
            <w:hideMark/>
          </w:tcPr>
          <w:p w14:paraId="239C8305" w14:textId="77777777" w:rsidR="006D30A0" w:rsidRPr="006E2202" w:rsidRDefault="006D30A0" w:rsidP="006D30A0">
            <w:pPr>
              <w:spacing w:after="160" w:line="360" w:lineRule="auto"/>
              <w:jc w:val="both"/>
              <w:rPr>
                <w:sz w:val="20"/>
                <w:szCs w:val="20"/>
                <w:lang w:val="en-US"/>
              </w:rPr>
            </w:pPr>
            <w:r w:rsidRPr="006E2202">
              <w:rPr>
                <w:sz w:val="20"/>
                <w:szCs w:val="20"/>
                <w:lang w:val="en-US"/>
              </w:rPr>
              <w:t>Média</w:t>
            </w:r>
          </w:p>
        </w:tc>
        <w:tc>
          <w:tcPr>
            <w:tcW w:w="0" w:type="auto"/>
            <w:tcBorders>
              <w:top w:val="single" w:sz="4" w:space="0" w:color="auto"/>
              <w:left w:val="nil"/>
              <w:bottom w:val="single" w:sz="4" w:space="0" w:color="auto"/>
              <w:right w:val="nil"/>
            </w:tcBorders>
            <w:hideMark/>
          </w:tcPr>
          <w:p w14:paraId="465B2E2F" w14:textId="77777777" w:rsidR="006D30A0" w:rsidRPr="006E2202" w:rsidRDefault="006D30A0" w:rsidP="006D30A0">
            <w:pPr>
              <w:spacing w:after="160" w:line="360" w:lineRule="auto"/>
              <w:jc w:val="both"/>
              <w:rPr>
                <w:iCs/>
                <w:sz w:val="20"/>
                <w:szCs w:val="20"/>
                <w:lang w:val="en-US"/>
              </w:rPr>
            </w:pPr>
            <w:r w:rsidRPr="006E2202">
              <w:rPr>
                <w:iCs/>
                <w:sz w:val="20"/>
                <w:szCs w:val="20"/>
                <w:lang w:val="en-US"/>
              </w:rPr>
              <w:t>Desvio</w:t>
            </w:r>
            <w:r w:rsidR="00A22E45" w:rsidRPr="006E2202">
              <w:rPr>
                <w:iCs/>
                <w:sz w:val="20"/>
                <w:szCs w:val="20"/>
                <w:lang w:val="en-US"/>
              </w:rPr>
              <w:t>-</w:t>
            </w:r>
            <w:r w:rsidRPr="006E2202">
              <w:rPr>
                <w:iCs/>
                <w:sz w:val="20"/>
                <w:szCs w:val="20"/>
                <w:lang w:val="en-US"/>
              </w:rPr>
              <w:t>Padrão</w:t>
            </w:r>
          </w:p>
        </w:tc>
        <w:tc>
          <w:tcPr>
            <w:tcW w:w="0" w:type="auto"/>
            <w:tcBorders>
              <w:top w:val="single" w:sz="4" w:space="0" w:color="auto"/>
              <w:left w:val="nil"/>
              <w:bottom w:val="single" w:sz="4" w:space="0" w:color="auto"/>
              <w:right w:val="nil"/>
            </w:tcBorders>
            <w:hideMark/>
          </w:tcPr>
          <w:p w14:paraId="330792F9" w14:textId="77777777" w:rsidR="006D30A0" w:rsidRPr="006E2202" w:rsidRDefault="006D30A0" w:rsidP="006D30A0">
            <w:pPr>
              <w:spacing w:after="160" w:line="360" w:lineRule="auto"/>
              <w:jc w:val="both"/>
              <w:rPr>
                <w:sz w:val="20"/>
                <w:szCs w:val="20"/>
                <w:lang w:val="en-US"/>
              </w:rPr>
            </w:pPr>
            <w:r w:rsidRPr="006E2202">
              <w:rPr>
                <w:iCs/>
                <w:sz w:val="20"/>
                <w:szCs w:val="20"/>
                <w:lang w:val="en-US"/>
              </w:rPr>
              <w:t>Min - Max</w:t>
            </w:r>
          </w:p>
        </w:tc>
      </w:tr>
      <w:tr w:rsidR="006D30A0" w:rsidRPr="006E2202" w14:paraId="5422F4D6" w14:textId="77777777" w:rsidTr="002C5821">
        <w:trPr>
          <w:trHeight w:hRule="exact" w:val="340"/>
        </w:trPr>
        <w:tc>
          <w:tcPr>
            <w:tcW w:w="0" w:type="auto"/>
            <w:hideMark/>
          </w:tcPr>
          <w:p w14:paraId="019A1832" w14:textId="77777777" w:rsidR="006D30A0" w:rsidRPr="006E2202" w:rsidRDefault="006D30A0" w:rsidP="006D30A0">
            <w:pPr>
              <w:spacing w:after="160" w:line="360" w:lineRule="auto"/>
              <w:jc w:val="both"/>
              <w:rPr>
                <w:sz w:val="20"/>
                <w:szCs w:val="20"/>
                <w:lang w:val="en-US"/>
              </w:rPr>
            </w:pPr>
            <w:r w:rsidRPr="006E2202">
              <w:rPr>
                <w:sz w:val="20"/>
                <w:szCs w:val="20"/>
                <w:lang w:val="en-US"/>
              </w:rPr>
              <w:t>Idade (anos)</w:t>
            </w:r>
          </w:p>
        </w:tc>
        <w:tc>
          <w:tcPr>
            <w:tcW w:w="0" w:type="auto"/>
            <w:hideMark/>
          </w:tcPr>
          <w:p w14:paraId="0F9EDCAE" w14:textId="77777777" w:rsidR="006D30A0" w:rsidRPr="006E2202" w:rsidRDefault="006D30A0" w:rsidP="006D30A0">
            <w:pPr>
              <w:spacing w:after="160" w:line="360" w:lineRule="auto"/>
              <w:jc w:val="both"/>
              <w:rPr>
                <w:sz w:val="20"/>
                <w:szCs w:val="20"/>
                <w:lang w:val="en-US"/>
              </w:rPr>
            </w:pPr>
            <w:r w:rsidRPr="006E2202">
              <w:rPr>
                <w:sz w:val="20"/>
                <w:szCs w:val="20"/>
                <w:lang w:val="en-US"/>
              </w:rPr>
              <w:t>73,23</w:t>
            </w:r>
          </w:p>
        </w:tc>
        <w:tc>
          <w:tcPr>
            <w:tcW w:w="0" w:type="auto"/>
            <w:hideMark/>
          </w:tcPr>
          <w:p w14:paraId="5C84C0A0" w14:textId="77777777" w:rsidR="006D30A0" w:rsidRPr="006E2202" w:rsidRDefault="006D30A0" w:rsidP="006D30A0">
            <w:pPr>
              <w:spacing w:after="160" w:line="360" w:lineRule="auto"/>
              <w:jc w:val="both"/>
              <w:rPr>
                <w:sz w:val="20"/>
                <w:szCs w:val="20"/>
                <w:lang w:val="en-US"/>
              </w:rPr>
            </w:pPr>
            <w:r w:rsidRPr="006E2202">
              <w:rPr>
                <w:sz w:val="20"/>
                <w:szCs w:val="20"/>
                <w:lang w:val="en-US"/>
              </w:rPr>
              <w:t>6,83</w:t>
            </w:r>
          </w:p>
        </w:tc>
        <w:tc>
          <w:tcPr>
            <w:tcW w:w="0" w:type="auto"/>
            <w:hideMark/>
          </w:tcPr>
          <w:p w14:paraId="6BDE8F0E" w14:textId="77777777" w:rsidR="006D30A0" w:rsidRPr="006E2202" w:rsidRDefault="006D30A0" w:rsidP="006D30A0">
            <w:pPr>
              <w:spacing w:after="160" w:line="360" w:lineRule="auto"/>
              <w:jc w:val="both"/>
              <w:rPr>
                <w:sz w:val="20"/>
                <w:szCs w:val="20"/>
                <w:lang w:val="en-US"/>
              </w:rPr>
            </w:pPr>
            <w:r w:rsidRPr="006E2202">
              <w:rPr>
                <w:sz w:val="20"/>
                <w:szCs w:val="20"/>
                <w:lang w:val="en-US"/>
              </w:rPr>
              <w:t>61 - 94</w:t>
            </w:r>
          </w:p>
        </w:tc>
      </w:tr>
      <w:tr w:rsidR="006D30A0" w:rsidRPr="006E2202" w14:paraId="2B5A8E89" w14:textId="77777777" w:rsidTr="002C5821">
        <w:trPr>
          <w:trHeight w:hRule="exact" w:val="340"/>
        </w:trPr>
        <w:tc>
          <w:tcPr>
            <w:tcW w:w="0" w:type="auto"/>
            <w:hideMark/>
          </w:tcPr>
          <w:p w14:paraId="5C178D2F" w14:textId="77777777" w:rsidR="006D30A0" w:rsidRPr="006E2202" w:rsidRDefault="006D30A0" w:rsidP="006D30A0">
            <w:pPr>
              <w:spacing w:after="160" w:line="360" w:lineRule="auto"/>
              <w:jc w:val="both"/>
              <w:rPr>
                <w:sz w:val="20"/>
                <w:szCs w:val="20"/>
                <w:lang w:val="en-US"/>
              </w:rPr>
            </w:pPr>
            <w:r w:rsidRPr="006E2202">
              <w:rPr>
                <w:sz w:val="20"/>
                <w:szCs w:val="20"/>
                <w:lang w:val="en-US"/>
              </w:rPr>
              <w:t>Sexo (Feminino/Masculino)</w:t>
            </w:r>
          </w:p>
        </w:tc>
        <w:tc>
          <w:tcPr>
            <w:tcW w:w="0" w:type="auto"/>
            <w:hideMark/>
          </w:tcPr>
          <w:p w14:paraId="0E901CF1" w14:textId="77777777" w:rsidR="006D30A0" w:rsidRPr="006E2202" w:rsidRDefault="006D30A0" w:rsidP="006D30A0">
            <w:pPr>
              <w:spacing w:after="160" w:line="360" w:lineRule="auto"/>
              <w:jc w:val="both"/>
              <w:rPr>
                <w:sz w:val="20"/>
                <w:szCs w:val="20"/>
                <w:lang w:val="en-US"/>
              </w:rPr>
            </w:pPr>
            <w:r w:rsidRPr="006E2202">
              <w:rPr>
                <w:sz w:val="20"/>
                <w:szCs w:val="20"/>
                <w:lang w:val="en-US"/>
              </w:rPr>
              <w:t>96/14</w:t>
            </w:r>
          </w:p>
        </w:tc>
        <w:tc>
          <w:tcPr>
            <w:tcW w:w="0" w:type="auto"/>
            <w:hideMark/>
          </w:tcPr>
          <w:p w14:paraId="49B30D5C" w14:textId="77777777" w:rsidR="006D30A0" w:rsidRPr="006E2202" w:rsidRDefault="006D30A0" w:rsidP="006D30A0">
            <w:pPr>
              <w:spacing w:after="160" w:line="360" w:lineRule="auto"/>
              <w:jc w:val="both"/>
              <w:rPr>
                <w:sz w:val="20"/>
                <w:szCs w:val="20"/>
                <w:lang w:val="en-US"/>
              </w:rPr>
            </w:pPr>
            <w:r w:rsidRPr="006E2202">
              <w:rPr>
                <w:sz w:val="20"/>
                <w:szCs w:val="20"/>
                <w:lang w:val="en-US"/>
              </w:rPr>
              <w:t>-</w:t>
            </w:r>
          </w:p>
        </w:tc>
        <w:tc>
          <w:tcPr>
            <w:tcW w:w="0" w:type="auto"/>
            <w:hideMark/>
          </w:tcPr>
          <w:p w14:paraId="75146B05" w14:textId="77777777" w:rsidR="006D30A0" w:rsidRPr="006E2202" w:rsidRDefault="006D30A0" w:rsidP="006D30A0">
            <w:pPr>
              <w:spacing w:after="160" w:line="360" w:lineRule="auto"/>
              <w:jc w:val="both"/>
              <w:rPr>
                <w:sz w:val="20"/>
                <w:szCs w:val="20"/>
                <w:lang w:val="en-US"/>
              </w:rPr>
            </w:pPr>
            <w:r w:rsidRPr="006E2202">
              <w:rPr>
                <w:sz w:val="20"/>
                <w:szCs w:val="20"/>
                <w:lang w:val="en-US"/>
              </w:rPr>
              <w:t>-</w:t>
            </w:r>
          </w:p>
        </w:tc>
      </w:tr>
      <w:tr w:rsidR="006D30A0" w:rsidRPr="006E2202" w14:paraId="362E3096" w14:textId="77777777" w:rsidTr="002C5821">
        <w:trPr>
          <w:trHeight w:hRule="exact" w:val="340"/>
        </w:trPr>
        <w:tc>
          <w:tcPr>
            <w:tcW w:w="0" w:type="auto"/>
            <w:hideMark/>
          </w:tcPr>
          <w:p w14:paraId="4C1AF104" w14:textId="77777777" w:rsidR="006D30A0" w:rsidRPr="006E2202" w:rsidRDefault="006D30A0" w:rsidP="006D30A0">
            <w:pPr>
              <w:spacing w:after="160" w:line="360" w:lineRule="auto"/>
              <w:jc w:val="both"/>
              <w:rPr>
                <w:sz w:val="20"/>
                <w:szCs w:val="20"/>
                <w:lang w:val="en-US"/>
              </w:rPr>
            </w:pPr>
            <w:r w:rsidRPr="006E2202">
              <w:rPr>
                <w:sz w:val="20"/>
                <w:szCs w:val="20"/>
                <w:lang w:val="en-US"/>
              </w:rPr>
              <w:t>Massa Corporal (kg)</w:t>
            </w:r>
          </w:p>
        </w:tc>
        <w:tc>
          <w:tcPr>
            <w:tcW w:w="0" w:type="auto"/>
            <w:hideMark/>
          </w:tcPr>
          <w:p w14:paraId="409CF8BA" w14:textId="77777777" w:rsidR="006D30A0" w:rsidRPr="006E2202" w:rsidRDefault="006D30A0" w:rsidP="006D30A0">
            <w:pPr>
              <w:spacing w:after="160" w:line="360" w:lineRule="auto"/>
              <w:jc w:val="both"/>
              <w:rPr>
                <w:sz w:val="20"/>
                <w:szCs w:val="20"/>
                <w:lang w:val="en-US"/>
              </w:rPr>
            </w:pPr>
            <w:r w:rsidRPr="006E2202">
              <w:rPr>
                <w:sz w:val="20"/>
                <w:szCs w:val="20"/>
                <w:lang w:val="en-US"/>
              </w:rPr>
              <w:t>68,53</w:t>
            </w:r>
          </w:p>
        </w:tc>
        <w:tc>
          <w:tcPr>
            <w:tcW w:w="0" w:type="auto"/>
            <w:hideMark/>
          </w:tcPr>
          <w:p w14:paraId="60FEBBFA" w14:textId="77777777" w:rsidR="006D30A0" w:rsidRPr="006E2202" w:rsidRDefault="006D30A0" w:rsidP="006D30A0">
            <w:pPr>
              <w:spacing w:after="160" w:line="360" w:lineRule="auto"/>
              <w:jc w:val="both"/>
              <w:rPr>
                <w:sz w:val="20"/>
                <w:szCs w:val="20"/>
                <w:lang w:val="en-US"/>
              </w:rPr>
            </w:pPr>
            <w:r w:rsidRPr="006E2202">
              <w:rPr>
                <w:sz w:val="20"/>
                <w:szCs w:val="20"/>
                <w:lang w:val="en-US"/>
              </w:rPr>
              <w:t>12,21</w:t>
            </w:r>
          </w:p>
        </w:tc>
        <w:tc>
          <w:tcPr>
            <w:tcW w:w="0" w:type="auto"/>
            <w:hideMark/>
          </w:tcPr>
          <w:p w14:paraId="277E5FCE" w14:textId="77777777" w:rsidR="006D30A0" w:rsidRPr="006E2202" w:rsidRDefault="006D30A0" w:rsidP="006D30A0">
            <w:pPr>
              <w:spacing w:after="160" w:line="360" w:lineRule="auto"/>
              <w:jc w:val="both"/>
              <w:rPr>
                <w:sz w:val="20"/>
                <w:szCs w:val="20"/>
                <w:lang w:val="en-US"/>
              </w:rPr>
            </w:pPr>
            <w:r w:rsidRPr="006E2202">
              <w:rPr>
                <w:sz w:val="20"/>
                <w:szCs w:val="20"/>
                <w:lang w:val="en-US"/>
              </w:rPr>
              <w:t>42.50 - 99.10</w:t>
            </w:r>
          </w:p>
        </w:tc>
      </w:tr>
      <w:tr w:rsidR="006D30A0" w:rsidRPr="006E2202" w14:paraId="1B739204" w14:textId="77777777" w:rsidTr="002C5821">
        <w:trPr>
          <w:trHeight w:hRule="exact" w:val="340"/>
        </w:trPr>
        <w:tc>
          <w:tcPr>
            <w:tcW w:w="0" w:type="auto"/>
            <w:hideMark/>
          </w:tcPr>
          <w:p w14:paraId="250AC0A9" w14:textId="77777777" w:rsidR="006D30A0" w:rsidRPr="006E2202" w:rsidRDefault="006D30A0" w:rsidP="006D30A0">
            <w:pPr>
              <w:spacing w:after="160" w:line="360" w:lineRule="auto"/>
              <w:jc w:val="both"/>
              <w:rPr>
                <w:sz w:val="20"/>
                <w:szCs w:val="20"/>
                <w:lang w:val="en-US"/>
              </w:rPr>
            </w:pPr>
            <w:r w:rsidRPr="006E2202">
              <w:rPr>
                <w:sz w:val="20"/>
                <w:szCs w:val="20"/>
                <w:lang w:val="en-US"/>
              </w:rPr>
              <w:t>Estatura (cm)</w:t>
            </w:r>
          </w:p>
        </w:tc>
        <w:tc>
          <w:tcPr>
            <w:tcW w:w="0" w:type="auto"/>
            <w:hideMark/>
          </w:tcPr>
          <w:p w14:paraId="288DE8E4" w14:textId="77777777" w:rsidR="006D30A0" w:rsidRPr="006E2202" w:rsidRDefault="006D30A0" w:rsidP="006D30A0">
            <w:pPr>
              <w:spacing w:after="160" w:line="360" w:lineRule="auto"/>
              <w:jc w:val="both"/>
              <w:rPr>
                <w:sz w:val="20"/>
                <w:szCs w:val="20"/>
                <w:lang w:val="en-US"/>
              </w:rPr>
            </w:pPr>
            <w:r w:rsidRPr="006E2202">
              <w:rPr>
                <w:sz w:val="20"/>
                <w:szCs w:val="20"/>
                <w:lang w:val="en-US"/>
              </w:rPr>
              <w:t>155,67</w:t>
            </w:r>
          </w:p>
        </w:tc>
        <w:tc>
          <w:tcPr>
            <w:tcW w:w="0" w:type="auto"/>
            <w:hideMark/>
          </w:tcPr>
          <w:p w14:paraId="672C2FF8" w14:textId="77777777" w:rsidR="006D30A0" w:rsidRPr="006E2202" w:rsidRDefault="006D30A0" w:rsidP="006D30A0">
            <w:pPr>
              <w:spacing w:after="160" w:line="360" w:lineRule="auto"/>
              <w:jc w:val="both"/>
              <w:rPr>
                <w:sz w:val="20"/>
                <w:szCs w:val="20"/>
                <w:lang w:val="en-US"/>
              </w:rPr>
            </w:pPr>
            <w:r w:rsidRPr="006E2202">
              <w:rPr>
                <w:sz w:val="20"/>
                <w:szCs w:val="20"/>
                <w:lang w:val="en-US"/>
              </w:rPr>
              <w:t>7,80</w:t>
            </w:r>
          </w:p>
        </w:tc>
        <w:tc>
          <w:tcPr>
            <w:tcW w:w="0" w:type="auto"/>
            <w:hideMark/>
          </w:tcPr>
          <w:p w14:paraId="25391F54" w14:textId="77777777" w:rsidR="006D30A0" w:rsidRPr="006E2202" w:rsidRDefault="006D30A0" w:rsidP="006D30A0">
            <w:pPr>
              <w:spacing w:after="160" w:line="360" w:lineRule="auto"/>
              <w:jc w:val="both"/>
              <w:rPr>
                <w:sz w:val="20"/>
                <w:szCs w:val="20"/>
                <w:lang w:val="en-US"/>
              </w:rPr>
            </w:pPr>
            <w:r w:rsidRPr="006E2202">
              <w:rPr>
                <w:sz w:val="20"/>
                <w:szCs w:val="20"/>
                <w:lang w:val="en-US"/>
              </w:rPr>
              <w:t>138 - 179</w:t>
            </w:r>
          </w:p>
        </w:tc>
      </w:tr>
      <w:tr w:rsidR="006D30A0" w:rsidRPr="006E2202" w14:paraId="684786E2" w14:textId="77777777" w:rsidTr="002C5821">
        <w:trPr>
          <w:trHeight w:hRule="exact" w:val="340"/>
        </w:trPr>
        <w:tc>
          <w:tcPr>
            <w:tcW w:w="0" w:type="auto"/>
            <w:tcBorders>
              <w:top w:val="nil"/>
              <w:left w:val="nil"/>
              <w:bottom w:val="single" w:sz="4" w:space="0" w:color="auto"/>
              <w:right w:val="nil"/>
            </w:tcBorders>
            <w:hideMark/>
          </w:tcPr>
          <w:p w14:paraId="3BB55548" w14:textId="77777777" w:rsidR="006D30A0" w:rsidRPr="006E2202" w:rsidRDefault="006D30A0" w:rsidP="006D30A0">
            <w:pPr>
              <w:spacing w:after="160" w:line="360" w:lineRule="auto"/>
              <w:jc w:val="both"/>
              <w:rPr>
                <w:sz w:val="20"/>
                <w:szCs w:val="20"/>
                <w:lang w:val="en-US"/>
              </w:rPr>
            </w:pPr>
            <w:r w:rsidRPr="006E2202">
              <w:rPr>
                <w:sz w:val="20"/>
                <w:szCs w:val="20"/>
                <w:lang w:val="en-US"/>
              </w:rPr>
              <w:t>IMC (kg·m</w:t>
            </w:r>
            <w:r w:rsidRPr="006E2202">
              <w:rPr>
                <w:sz w:val="20"/>
                <w:szCs w:val="20"/>
                <w:vertAlign w:val="superscript"/>
                <w:lang w:val="en-US"/>
              </w:rPr>
              <w:t>-2</w:t>
            </w:r>
            <w:r w:rsidRPr="006E2202">
              <w:rPr>
                <w:sz w:val="20"/>
                <w:szCs w:val="20"/>
                <w:lang w:val="en-US"/>
              </w:rPr>
              <w:t>)</w:t>
            </w:r>
          </w:p>
        </w:tc>
        <w:tc>
          <w:tcPr>
            <w:tcW w:w="0" w:type="auto"/>
            <w:tcBorders>
              <w:top w:val="nil"/>
              <w:left w:val="nil"/>
              <w:bottom w:val="single" w:sz="4" w:space="0" w:color="auto"/>
              <w:right w:val="nil"/>
            </w:tcBorders>
            <w:hideMark/>
          </w:tcPr>
          <w:p w14:paraId="36957CFB" w14:textId="77777777" w:rsidR="006D30A0" w:rsidRPr="006E2202" w:rsidRDefault="006D30A0" w:rsidP="006D30A0">
            <w:pPr>
              <w:spacing w:after="160" w:line="360" w:lineRule="auto"/>
              <w:jc w:val="both"/>
              <w:rPr>
                <w:sz w:val="20"/>
                <w:szCs w:val="20"/>
                <w:lang w:val="en-US"/>
              </w:rPr>
            </w:pPr>
            <w:r w:rsidRPr="006E2202">
              <w:rPr>
                <w:sz w:val="20"/>
                <w:szCs w:val="20"/>
                <w:lang w:val="en-US"/>
              </w:rPr>
              <w:t>28,31</w:t>
            </w:r>
          </w:p>
        </w:tc>
        <w:tc>
          <w:tcPr>
            <w:tcW w:w="0" w:type="auto"/>
            <w:tcBorders>
              <w:top w:val="nil"/>
              <w:left w:val="nil"/>
              <w:bottom w:val="single" w:sz="4" w:space="0" w:color="auto"/>
              <w:right w:val="nil"/>
            </w:tcBorders>
            <w:hideMark/>
          </w:tcPr>
          <w:p w14:paraId="1FE86A26" w14:textId="77777777" w:rsidR="006D30A0" w:rsidRPr="006E2202" w:rsidRDefault="006D30A0" w:rsidP="006D30A0">
            <w:pPr>
              <w:spacing w:after="160" w:line="360" w:lineRule="auto"/>
              <w:jc w:val="both"/>
              <w:rPr>
                <w:sz w:val="20"/>
                <w:szCs w:val="20"/>
                <w:lang w:val="en-US"/>
              </w:rPr>
            </w:pPr>
            <w:r w:rsidRPr="006E2202">
              <w:rPr>
                <w:sz w:val="20"/>
                <w:szCs w:val="20"/>
                <w:lang w:val="en-US"/>
              </w:rPr>
              <w:t>5,02</w:t>
            </w:r>
          </w:p>
        </w:tc>
        <w:tc>
          <w:tcPr>
            <w:tcW w:w="0" w:type="auto"/>
            <w:tcBorders>
              <w:top w:val="nil"/>
              <w:left w:val="nil"/>
              <w:bottom w:val="single" w:sz="4" w:space="0" w:color="auto"/>
              <w:right w:val="nil"/>
            </w:tcBorders>
            <w:hideMark/>
          </w:tcPr>
          <w:p w14:paraId="323CF9CA" w14:textId="77777777" w:rsidR="006D30A0" w:rsidRPr="006E2202" w:rsidRDefault="006D30A0" w:rsidP="006D30A0">
            <w:pPr>
              <w:spacing w:after="160" w:line="360" w:lineRule="auto"/>
              <w:jc w:val="both"/>
              <w:rPr>
                <w:sz w:val="20"/>
                <w:szCs w:val="20"/>
                <w:lang w:val="en-US"/>
              </w:rPr>
            </w:pPr>
            <w:r w:rsidRPr="006E2202">
              <w:rPr>
                <w:sz w:val="20"/>
                <w:szCs w:val="20"/>
                <w:lang w:val="en-US"/>
              </w:rPr>
              <w:t>17.90 - 42.30</w:t>
            </w:r>
          </w:p>
        </w:tc>
      </w:tr>
    </w:tbl>
    <w:p w14:paraId="1B0E7767" w14:textId="77777777" w:rsidR="006D30A0" w:rsidRPr="006E2202" w:rsidRDefault="006D30A0" w:rsidP="006D30A0">
      <w:pPr>
        <w:autoSpaceDE/>
        <w:autoSpaceDN/>
        <w:spacing w:after="160" w:line="360" w:lineRule="auto"/>
        <w:jc w:val="both"/>
        <w:rPr>
          <w:sz w:val="20"/>
          <w:szCs w:val="20"/>
        </w:rPr>
      </w:pPr>
      <w:r w:rsidRPr="006E2202">
        <w:rPr>
          <w:sz w:val="20"/>
          <w:szCs w:val="20"/>
        </w:rPr>
        <w:t xml:space="preserve"> </w:t>
      </w:r>
    </w:p>
    <w:p w14:paraId="15076218" w14:textId="77777777" w:rsidR="006D30A0" w:rsidRPr="006E2202" w:rsidRDefault="006D30A0" w:rsidP="006D30A0">
      <w:pPr>
        <w:autoSpaceDE/>
        <w:autoSpaceDN/>
        <w:spacing w:after="160" w:line="360" w:lineRule="auto"/>
        <w:jc w:val="both"/>
        <w:rPr>
          <w:sz w:val="20"/>
          <w:szCs w:val="20"/>
        </w:rPr>
      </w:pPr>
    </w:p>
    <w:p w14:paraId="574AE49F" w14:textId="77777777" w:rsidR="006D30A0" w:rsidRPr="006E2202" w:rsidRDefault="006D30A0" w:rsidP="006D30A0">
      <w:pPr>
        <w:autoSpaceDE/>
        <w:autoSpaceDN/>
        <w:spacing w:after="160" w:line="360" w:lineRule="auto"/>
        <w:jc w:val="both"/>
        <w:rPr>
          <w:sz w:val="20"/>
          <w:szCs w:val="20"/>
        </w:rPr>
      </w:pPr>
    </w:p>
    <w:p w14:paraId="6F31808D" w14:textId="77777777" w:rsidR="006D30A0" w:rsidRPr="006E2202" w:rsidRDefault="006D30A0" w:rsidP="006D30A0">
      <w:pPr>
        <w:autoSpaceDE/>
        <w:autoSpaceDN/>
        <w:spacing w:after="160" w:line="360" w:lineRule="auto"/>
        <w:jc w:val="both"/>
        <w:rPr>
          <w:sz w:val="20"/>
          <w:szCs w:val="20"/>
        </w:rPr>
      </w:pPr>
    </w:p>
    <w:p w14:paraId="558DF7BD" w14:textId="77777777" w:rsidR="006E2202" w:rsidRDefault="006E2202" w:rsidP="006D30A0">
      <w:pPr>
        <w:spacing w:after="160" w:line="360" w:lineRule="auto"/>
        <w:jc w:val="center"/>
        <w:rPr>
          <w:sz w:val="20"/>
          <w:szCs w:val="20"/>
        </w:rPr>
      </w:pPr>
    </w:p>
    <w:p w14:paraId="591D846D" w14:textId="4AA275CC" w:rsidR="006D30A0" w:rsidRPr="006E2202" w:rsidRDefault="006D30A0" w:rsidP="006D30A0">
      <w:pPr>
        <w:spacing w:after="160" w:line="360" w:lineRule="auto"/>
        <w:jc w:val="center"/>
        <w:rPr>
          <w:sz w:val="20"/>
          <w:szCs w:val="20"/>
        </w:rPr>
      </w:pPr>
      <w:r w:rsidRPr="006E2202">
        <w:rPr>
          <w:sz w:val="20"/>
          <w:szCs w:val="20"/>
        </w:rPr>
        <w:t>IMC: Índice de massa corporal.</w:t>
      </w:r>
    </w:p>
    <w:p w14:paraId="5C6E3651" w14:textId="77777777" w:rsidR="006D30A0" w:rsidRPr="00E54653" w:rsidRDefault="006D30A0" w:rsidP="006D30A0">
      <w:pPr>
        <w:spacing w:line="360" w:lineRule="auto"/>
        <w:jc w:val="center"/>
        <w:rPr>
          <w:sz w:val="24"/>
          <w:szCs w:val="24"/>
        </w:rPr>
      </w:pPr>
    </w:p>
    <w:p w14:paraId="0B26B0C6" w14:textId="77777777" w:rsidR="006D30A0" w:rsidRDefault="006D30A0" w:rsidP="006D30A0">
      <w:pPr>
        <w:spacing w:after="160" w:line="360" w:lineRule="auto"/>
        <w:ind w:firstLine="720"/>
        <w:jc w:val="both"/>
        <w:rPr>
          <w:sz w:val="24"/>
          <w:szCs w:val="24"/>
        </w:rPr>
      </w:pPr>
      <w:r w:rsidRPr="00E54653">
        <w:rPr>
          <w:sz w:val="24"/>
          <w:szCs w:val="24"/>
        </w:rPr>
        <w:t>Entre as comorbidades observadas, a hipertensão arterial sistêmica foi a mais prevalente, afetando 59,0% dos participantes. Diabetes mellitus foi identificada em 22,7% dos idosos, seguida por doenças reumáticas (6,3%) e doença pulmonar obstrutiva crônica (2,7%). Outras condições, como câncer (2,7%), hipotireoidismo (1,8%), epilepsia (0,9%), enfisema pulmonar (0,9%) e hanseníase (0,9%), também foram relatadas, mas com menor frequência.</w:t>
      </w:r>
    </w:p>
    <w:p w14:paraId="66584C42" w14:textId="77777777" w:rsidR="006D30A0" w:rsidRPr="006D30A0" w:rsidRDefault="006D30A0" w:rsidP="006D30A0">
      <w:pPr>
        <w:spacing w:line="360" w:lineRule="auto"/>
        <w:ind w:firstLine="720"/>
        <w:jc w:val="both"/>
        <w:rPr>
          <w:sz w:val="24"/>
          <w:szCs w:val="24"/>
        </w:rPr>
      </w:pPr>
    </w:p>
    <w:p w14:paraId="64725FE2" w14:textId="77777777" w:rsidR="006D30A0" w:rsidRPr="00A67E84" w:rsidRDefault="006D30A0" w:rsidP="006D30A0">
      <w:pPr>
        <w:spacing w:after="160" w:line="360" w:lineRule="auto"/>
        <w:jc w:val="both"/>
        <w:rPr>
          <w:sz w:val="24"/>
          <w:szCs w:val="24"/>
        </w:rPr>
      </w:pPr>
      <w:r w:rsidRPr="00A67E84">
        <w:rPr>
          <w:b/>
          <w:bCs/>
          <w:sz w:val="24"/>
          <w:szCs w:val="24"/>
        </w:rPr>
        <w:t xml:space="preserve">Tabela 2. </w:t>
      </w:r>
      <w:r w:rsidRPr="00A67E84">
        <w:rPr>
          <w:sz w:val="24"/>
          <w:szCs w:val="24"/>
        </w:rPr>
        <w:t>Comorbidades em porcentagem.</w:t>
      </w:r>
    </w:p>
    <w:tbl>
      <w:tblPr>
        <w:tblStyle w:val="Tabelacomgrade"/>
        <w:tblpPr w:leftFromText="141" w:rightFromText="141" w:vertAnchor="text" w:horzAnchor="margin" w:tblpXSpec="center"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322"/>
      </w:tblGrid>
      <w:tr w:rsidR="006D30A0" w:rsidRPr="006E2202" w14:paraId="00FCA51C" w14:textId="77777777" w:rsidTr="002C5821">
        <w:trPr>
          <w:trHeight w:hRule="exact" w:val="340"/>
        </w:trPr>
        <w:tc>
          <w:tcPr>
            <w:tcW w:w="0" w:type="auto"/>
            <w:tcBorders>
              <w:top w:val="single" w:sz="4" w:space="0" w:color="auto"/>
              <w:left w:val="nil"/>
              <w:bottom w:val="single" w:sz="4" w:space="0" w:color="auto"/>
              <w:right w:val="nil"/>
            </w:tcBorders>
            <w:hideMark/>
          </w:tcPr>
          <w:p w14:paraId="12D54E20" w14:textId="77777777" w:rsidR="006D30A0" w:rsidRPr="006E2202" w:rsidRDefault="006D30A0" w:rsidP="006D30A0">
            <w:pPr>
              <w:spacing w:after="160" w:line="360" w:lineRule="auto"/>
              <w:jc w:val="both"/>
              <w:rPr>
                <w:sz w:val="20"/>
                <w:szCs w:val="20"/>
                <w:lang w:val="en-US"/>
              </w:rPr>
            </w:pPr>
            <w:r w:rsidRPr="006E2202">
              <w:rPr>
                <w:b/>
                <w:bCs/>
                <w:sz w:val="20"/>
                <w:szCs w:val="20"/>
                <w:lang w:val="en-US"/>
              </w:rPr>
              <w:t>Comorbidades</w:t>
            </w:r>
          </w:p>
        </w:tc>
        <w:tc>
          <w:tcPr>
            <w:tcW w:w="1322" w:type="dxa"/>
            <w:tcBorders>
              <w:top w:val="single" w:sz="4" w:space="0" w:color="auto"/>
              <w:left w:val="nil"/>
              <w:bottom w:val="single" w:sz="4" w:space="0" w:color="auto"/>
              <w:right w:val="nil"/>
            </w:tcBorders>
            <w:hideMark/>
          </w:tcPr>
          <w:p w14:paraId="1C22E01E" w14:textId="77777777" w:rsidR="006D30A0" w:rsidRPr="006E2202" w:rsidRDefault="006D30A0" w:rsidP="006D30A0">
            <w:pPr>
              <w:spacing w:after="160" w:line="360" w:lineRule="auto"/>
              <w:jc w:val="both"/>
              <w:rPr>
                <w:sz w:val="20"/>
                <w:szCs w:val="20"/>
                <w:lang w:val="en-US"/>
              </w:rPr>
            </w:pPr>
            <w:r w:rsidRPr="006E2202">
              <w:rPr>
                <w:sz w:val="20"/>
                <w:szCs w:val="20"/>
                <w:lang w:val="en-US"/>
              </w:rPr>
              <w:t>%</w:t>
            </w:r>
          </w:p>
        </w:tc>
      </w:tr>
      <w:tr w:rsidR="006D30A0" w:rsidRPr="006E2202" w14:paraId="0B1D75C9" w14:textId="77777777" w:rsidTr="002C5821">
        <w:trPr>
          <w:trHeight w:hRule="exact" w:val="340"/>
        </w:trPr>
        <w:tc>
          <w:tcPr>
            <w:tcW w:w="0" w:type="auto"/>
            <w:tcBorders>
              <w:top w:val="single" w:sz="4" w:space="0" w:color="auto"/>
              <w:left w:val="nil"/>
              <w:bottom w:val="single" w:sz="4" w:space="0" w:color="auto"/>
              <w:right w:val="nil"/>
            </w:tcBorders>
          </w:tcPr>
          <w:p w14:paraId="7756DE36" w14:textId="77777777" w:rsidR="006D30A0" w:rsidRPr="006E2202" w:rsidRDefault="006D30A0" w:rsidP="006D30A0">
            <w:pPr>
              <w:spacing w:after="160" w:line="360" w:lineRule="auto"/>
              <w:jc w:val="both"/>
              <w:rPr>
                <w:b/>
                <w:bCs/>
                <w:sz w:val="20"/>
                <w:szCs w:val="20"/>
                <w:lang w:val="en-US"/>
              </w:rPr>
            </w:pPr>
          </w:p>
        </w:tc>
        <w:tc>
          <w:tcPr>
            <w:tcW w:w="1322" w:type="dxa"/>
            <w:tcBorders>
              <w:top w:val="single" w:sz="4" w:space="0" w:color="auto"/>
              <w:left w:val="nil"/>
              <w:bottom w:val="single" w:sz="4" w:space="0" w:color="auto"/>
              <w:right w:val="nil"/>
            </w:tcBorders>
          </w:tcPr>
          <w:p w14:paraId="5A97C2EA" w14:textId="77777777" w:rsidR="006D30A0" w:rsidRPr="006E2202" w:rsidRDefault="006D30A0" w:rsidP="006D30A0">
            <w:pPr>
              <w:spacing w:after="160" w:line="360" w:lineRule="auto"/>
              <w:jc w:val="both"/>
              <w:rPr>
                <w:sz w:val="20"/>
                <w:szCs w:val="20"/>
                <w:lang w:val="en-US"/>
              </w:rPr>
            </w:pPr>
          </w:p>
        </w:tc>
      </w:tr>
      <w:tr w:rsidR="006D30A0" w:rsidRPr="006E2202" w14:paraId="38C389AA" w14:textId="77777777" w:rsidTr="002C5821">
        <w:trPr>
          <w:trHeight w:hRule="exact" w:val="340"/>
        </w:trPr>
        <w:tc>
          <w:tcPr>
            <w:tcW w:w="0" w:type="auto"/>
            <w:hideMark/>
          </w:tcPr>
          <w:p w14:paraId="043C4D48" w14:textId="77777777" w:rsidR="006D30A0" w:rsidRPr="006E2202" w:rsidRDefault="006D30A0" w:rsidP="006D30A0">
            <w:pPr>
              <w:spacing w:after="160" w:line="360" w:lineRule="auto"/>
              <w:jc w:val="both"/>
              <w:rPr>
                <w:sz w:val="20"/>
                <w:szCs w:val="20"/>
                <w:lang w:val="en-US"/>
              </w:rPr>
            </w:pPr>
            <w:r w:rsidRPr="006E2202">
              <w:rPr>
                <w:sz w:val="20"/>
                <w:szCs w:val="20"/>
                <w:lang w:val="en-US"/>
              </w:rPr>
              <w:t>Hanseníase</w:t>
            </w:r>
          </w:p>
        </w:tc>
        <w:tc>
          <w:tcPr>
            <w:tcW w:w="1322" w:type="dxa"/>
            <w:hideMark/>
          </w:tcPr>
          <w:p w14:paraId="186D6B8C" w14:textId="77777777" w:rsidR="006D30A0" w:rsidRPr="006E2202" w:rsidRDefault="006D30A0" w:rsidP="006D30A0">
            <w:pPr>
              <w:spacing w:after="160" w:line="360" w:lineRule="auto"/>
              <w:jc w:val="both"/>
              <w:rPr>
                <w:sz w:val="20"/>
                <w:szCs w:val="20"/>
                <w:lang w:val="en-US"/>
              </w:rPr>
            </w:pPr>
            <w:r w:rsidRPr="006E2202">
              <w:rPr>
                <w:sz w:val="20"/>
                <w:szCs w:val="20"/>
                <w:lang w:val="en-US"/>
              </w:rPr>
              <w:t>0,9</w:t>
            </w:r>
          </w:p>
        </w:tc>
      </w:tr>
      <w:tr w:rsidR="006D30A0" w:rsidRPr="006E2202" w14:paraId="1CB0D459" w14:textId="77777777" w:rsidTr="002C5821">
        <w:trPr>
          <w:trHeight w:hRule="exact" w:val="340"/>
        </w:trPr>
        <w:tc>
          <w:tcPr>
            <w:tcW w:w="0" w:type="auto"/>
            <w:hideMark/>
          </w:tcPr>
          <w:p w14:paraId="40851440" w14:textId="77777777" w:rsidR="006D30A0" w:rsidRPr="006E2202" w:rsidRDefault="006D30A0" w:rsidP="006D30A0">
            <w:pPr>
              <w:spacing w:after="160" w:line="360" w:lineRule="auto"/>
              <w:jc w:val="both"/>
              <w:rPr>
                <w:sz w:val="20"/>
                <w:szCs w:val="20"/>
                <w:lang w:val="en-US"/>
              </w:rPr>
            </w:pPr>
            <w:r w:rsidRPr="006E2202">
              <w:rPr>
                <w:sz w:val="20"/>
                <w:szCs w:val="20"/>
                <w:lang w:val="en-US"/>
              </w:rPr>
              <w:t>Enfisema Pulmonar</w:t>
            </w:r>
          </w:p>
        </w:tc>
        <w:tc>
          <w:tcPr>
            <w:tcW w:w="1322" w:type="dxa"/>
            <w:hideMark/>
          </w:tcPr>
          <w:p w14:paraId="4C66BEC1" w14:textId="77777777" w:rsidR="006D30A0" w:rsidRPr="006E2202" w:rsidRDefault="006D30A0" w:rsidP="006D30A0">
            <w:pPr>
              <w:spacing w:after="160" w:line="360" w:lineRule="auto"/>
              <w:jc w:val="both"/>
              <w:rPr>
                <w:sz w:val="20"/>
                <w:szCs w:val="20"/>
                <w:lang w:val="en-US"/>
              </w:rPr>
            </w:pPr>
            <w:r w:rsidRPr="006E2202">
              <w:rPr>
                <w:sz w:val="20"/>
                <w:szCs w:val="20"/>
                <w:lang w:val="en-US"/>
              </w:rPr>
              <w:t>0,9</w:t>
            </w:r>
          </w:p>
        </w:tc>
      </w:tr>
      <w:tr w:rsidR="006D30A0" w:rsidRPr="006E2202" w14:paraId="0076EE14" w14:textId="77777777" w:rsidTr="002C5821">
        <w:trPr>
          <w:trHeight w:hRule="exact" w:val="340"/>
        </w:trPr>
        <w:tc>
          <w:tcPr>
            <w:tcW w:w="0" w:type="auto"/>
            <w:hideMark/>
          </w:tcPr>
          <w:p w14:paraId="46CF12D4" w14:textId="77777777" w:rsidR="006D30A0" w:rsidRPr="006E2202" w:rsidRDefault="006D30A0" w:rsidP="006D30A0">
            <w:pPr>
              <w:spacing w:after="160" w:line="360" w:lineRule="auto"/>
              <w:jc w:val="both"/>
              <w:rPr>
                <w:sz w:val="20"/>
                <w:szCs w:val="20"/>
                <w:lang w:val="en-US"/>
              </w:rPr>
            </w:pPr>
            <w:r w:rsidRPr="006E2202">
              <w:rPr>
                <w:sz w:val="20"/>
                <w:szCs w:val="20"/>
                <w:lang w:val="en-US"/>
              </w:rPr>
              <w:t>ICC</w:t>
            </w:r>
          </w:p>
        </w:tc>
        <w:tc>
          <w:tcPr>
            <w:tcW w:w="1322" w:type="dxa"/>
            <w:hideMark/>
          </w:tcPr>
          <w:p w14:paraId="11122736" w14:textId="77777777" w:rsidR="006D30A0" w:rsidRPr="006E2202" w:rsidRDefault="006D30A0" w:rsidP="006D30A0">
            <w:pPr>
              <w:spacing w:after="160" w:line="360" w:lineRule="auto"/>
              <w:jc w:val="both"/>
              <w:rPr>
                <w:sz w:val="20"/>
                <w:szCs w:val="20"/>
                <w:lang w:val="en-US"/>
              </w:rPr>
            </w:pPr>
            <w:r w:rsidRPr="006E2202">
              <w:rPr>
                <w:sz w:val="20"/>
                <w:szCs w:val="20"/>
                <w:lang w:val="en-US"/>
              </w:rPr>
              <w:t>0,9</w:t>
            </w:r>
          </w:p>
        </w:tc>
      </w:tr>
      <w:tr w:rsidR="006D30A0" w:rsidRPr="006E2202" w14:paraId="5DA54FE9" w14:textId="77777777" w:rsidTr="002C5821">
        <w:trPr>
          <w:trHeight w:hRule="exact" w:val="340"/>
        </w:trPr>
        <w:tc>
          <w:tcPr>
            <w:tcW w:w="0" w:type="auto"/>
            <w:hideMark/>
          </w:tcPr>
          <w:p w14:paraId="6D98363A" w14:textId="77777777" w:rsidR="006D30A0" w:rsidRPr="006E2202" w:rsidRDefault="006D30A0" w:rsidP="006D30A0">
            <w:pPr>
              <w:spacing w:after="160" w:line="360" w:lineRule="auto"/>
              <w:jc w:val="both"/>
              <w:rPr>
                <w:sz w:val="20"/>
                <w:szCs w:val="20"/>
                <w:lang w:val="en-US"/>
              </w:rPr>
            </w:pPr>
            <w:r w:rsidRPr="006E2202">
              <w:rPr>
                <w:sz w:val="20"/>
                <w:szCs w:val="20"/>
                <w:lang w:val="en-US"/>
              </w:rPr>
              <w:lastRenderedPageBreak/>
              <w:t>Bronquiectasia</w:t>
            </w:r>
          </w:p>
        </w:tc>
        <w:tc>
          <w:tcPr>
            <w:tcW w:w="1322" w:type="dxa"/>
            <w:hideMark/>
          </w:tcPr>
          <w:p w14:paraId="03653B6C" w14:textId="77777777" w:rsidR="006D30A0" w:rsidRPr="006E2202" w:rsidRDefault="006D30A0" w:rsidP="006D30A0">
            <w:pPr>
              <w:spacing w:after="160" w:line="360" w:lineRule="auto"/>
              <w:jc w:val="both"/>
              <w:rPr>
                <w:sz w:val="20"/>
                <w:szCs w:val="20"/>
                <w:lang w:val="en-US"/>
              </w:rPr>
            </w:pPr>
            <w:r w:rsidRPr="006E2202">
              <w:rPr>
                <w:sz w:val="20"/>
                <w:szCs w:val="20"/>
                <w:lang w:val="en-US"/>
              </w:rPr>
              <w:t>0,9</w:t>
            </w:r>
          </w:p>
        </w:tc>
      </w:tr>
      <w:tr w:rsidR="006D30A0" w:rsidRPr="006E2202" w14:paraId="64187F49" w14:textId="77777777" w:rsidTr="002C5821">
        <w:trPr>
          <w:trHeight w:hRule="exact" w:val="340"/>
        </w:trPr>
        <w:tc>
          <w:tcPr>
            <w:tcW w:w="0" w:type="auto"/>
            <w:hideMark/>
          </w:tcPr>
          <w:p w14:paraId="29F787E5" w14:textId="77777777" w:rsidR="006D30A0" w:rsidRPr="006E2202" w:rsidRDefault="006D30A0" w:rsidP="006D30A0">
            <w:pPr>
              <w:spacing w:after="160" w:line="360" w:lineRule="auto"/>
              <w:jc w:val="both"/>
              <w:rPr>
                <w:sz w:val="20"/>
                <w:szCs w:val="20"/>
                <w:lang w:val="en-US"/>
              </w:rPr>
            </w:pPr>
            <w:r w:rsidRPr="006E2202">
              <w:rPr>
                <w:sz w:val="20"/>
                <w:szCs w:val="20"/>
                <w:lang w:val="en-US"/>
              </w:rPr>
              <w:t>Câncer</w:t>
            </w:r>
          </w:p>
        </w:tc>
        <w:tc>
          <w:tcPr>
            <w:tcW w:w="1322" w:type="dxa"/>
            <w:hideMark/>
          </w:tcPr>
          <w:p w14:paraId="18252566" w14:textId="77777777" w:rsidR="006D30A0" w:rsidRPr="006E2202" w:rsidRDefault="006D30A0" w:rsidP="006D30A0">
            <w:pPr>
              <w:spacing w:after="160" w:line="360" w:lineRule="auto"/>
              <w:jc w:val="both"/>
              <w:rPr>
                <w:sz w:val="20"/>
                <w:szCs w:val="20"/>
                <w:lang w:val="en-US"/>
              </w:rPr>
            </w:pPr>
            <w:r w:rsidRPr="006E2202">
              <w:rPr>
                <w:sz w:val="20"/>
                <w:szCs w:val="20"/>
                <w:lang w:val="en-US"/>
              </w:rPr>
              <w:t>2,7</w:t>
            </w:r>
          </w:p>
        </w:tc>
      </w:tr>
      <w:tr w:rsidR="006D30A0" w:rsidRPr="006E2202" w14:paraId="14F7DF51" w14:textId="77777777" w:rsidTr="002C5821">
        <w:trPr>
          <w:trHeight w:hRule="exact" w:val="340"/>
        </w:trPr>
        <w:tc>
          <w:tcPr>
            <w:tcW w:w="0" w:type="auto"/>
            <w:hideMark/>
          </w:tcPr>
          <w:p w14:paraId="1AD80D6E" w14:textId="77777777" w:rsidR="006D30A0" w:rsidRPr="006E2202" w:rsidRDefault="006D30A0" w:rsidP="006D30A0">
            <w:pPr>
              <w:spacing w:after="160" w:line="360" w:lineRule="auto"/>
              <w:jc w:val="both"/>
              <w:rPr>
                <w:sz w:val="20"/>
                <w:szCs w:val="20"/>
                <w:lang w:val="en-US"/>
              </w:rPr>
            </w:pPr>
            <w:r w:rsidRPr="006E2202">
              <w:rPr>
                <w:sz w:val="20"/>
                <w:szCs w:val="20"/>
                <w:lang w:val="en-US"/>
              </w:rPr>
              <w:t>Epilepsia</w:t>
            </w:r>
          </w:p>
        </w:tc>
        <w:tc>
          <w:tcPr>
            <w:tcW w:w="1322" w:type="dxa"/>
            <w:hideMark/>
          </w:tcPr>
          <w:p w14:paraId="6D87FCBD" w14:textId="77777777" w:rsidR="006D30A0" w:rsidRPr="006E2202" w:rsidRDefault="006D30A0" w:rsidP="006D30A0">
            <w:pPr>
              <w:spacing w:after="160" w:line="360" w:lineRule="auto"/>
              <w:jc w:val="both"/>
              <w:rPr>
                <w:sz w:val="20"/>
                <w:szCs w:val="20"/>
                <w:lang w:val="en-US"/>
              </w:rPr>
            </w:pPr>
            <w:r w:rsidRPr="006E2202">
              <w:rPr>
                <w:sz w:val="20"/>
                <w:szCs w:val="20"/>
                <w:lang w:val="en-US"/>
              </w:rPr>
              <w:t>0,9</w:t>
            </w:r>
          </w:p>
        </w:tc>
      </w:tr>
      <w:tr w:rsidR="006D30A0" w:rsidRPr="006E2202" w14:paraId="73588905" w14:textId="77777777" w:rsidTr="002C5821">
        <w:trPr>
          <w:trHeight w:hRule="exact" w:val="340"/>
        </w:trPr>
        <w:tc>
          <w:tcPr>
            <w:tcW w:w="0" w:type="auto"/>
            <w:hideMark/>
          </w:tcPr>
          <w:p w14:paraId="043ED543" w14:textId="77777777" w:rsidR="006D30A0" w:rsidRPr="006E2202" w:rsidRDefault="006D30A0" w:rsidP="006D30A0">
            <w:pPr>
              <w:spacing w:after="160" w:line="360" w:lineRule="auto"/>
              <w:jc w:val="both"/>
              <w:rPr>
                <w:sz w:val="20"/>
                <w:szCs w:val="20"/>
                <w:lang w:val="en-US"/>
              </w:rPr>
            </w:pPr>
            <w:r w:rsidRPr="006E2202">
              <w:rPr>
                <w:sz w:val="20"/>
                <w:szCs w:val="20"/>
                <w:lang w:val="en-US"/>
              </w:rPr>
              <w:t>DPOC</w:t>
            </w:r>
          </w:p>
        </w:tc>
        <w:tc>
          <w:tcPr>
            <w:tcW w:w="1322" w:type="dxa"/>
            <w:hideMark/>
          </w:tcPr>
          <w:p w14:paraId="79880C9B" w14:textId="77777777" w:rsidR="006D30A0" w:rsidRPr="006E2202" w:rsidRDefault="006D30A0" w:rsidP="006D30A0">
            <w:pPr>
              <w:spacing w:after="160" w:line="360" w:lineRule="auto"/>
              <w:jc w:val="both"/>
              <w:rPr>
                <w:sz w:val="20"/>
                <w:szCs w:val="20"/>
                <w:lang w:val="en-US"/>
              </w:rPr>
            </w:pPr>
            <w:r w:rsidRPr="006E2202">
              <w:rPr>
                <w:sz w:val="20"/>
                <w:szCs w:val="20"/>
                <w:lang w:val="en-US"/>
              </w:rPr>
              <w:t>2,7</w:t>
            </w:r>
          </w:p>
        </w:tc>
      </w:tr>
      <w:tr w:rsidR="006D30A0" w:rsidRPr="006E2202" w14:paraId="1B18696D" w14:textId="77777777" w:rsidTr="002C5821">
        <w:trPr>
          <w:trHeight w:hRule="exact" w:val="340"/>
        </w:trPr>
        <w:tc>
          <w:tcPr>
            <w:tcW w:w="0" w:type="auto"/>
            <w:hideMark/>
          </w:tcPr>
          <w:p w14:paraId="268D889E" w14:textId="77777777" w:rsidR="006D30A0" w:rsidRPr="006E2202" w:rsidRDefault="006D30A0" w:rsidP="006D30A0">
            <w:pPr>
              <w:spacing w:after="160" w:line="360" w:lineRule="auto"/>
              <w:jc w:val="both"/>
              <w:rPr>
                <w:sz w:val="20"/>
                <w:szCs w:val="20"/>
                <w:lang w:val="en-US"/>
              </w:rPr>
            </w:pPr>
            <w:r w:rsidRPr="006E2202">
              <w:rPr>
                <w:sz w:val="20"/>
                <w:szCs w:val="20"/>
                <w:lang w:val="en-US"/>
              </w:rPr>
              <w:t>Doenças Reumáticas</w:t>
            </w:r>
          </w:p>
        </w:tc>
        <w:tc>
          <w:tcPr>
            <w:tcW w:w="1322" w:type="dxa"/>
            <w:hideMark/>
          </w:tcPr>
          <w:p w14:paraId="1EBEDC5C" w14:textId="77777777" w:rsidR="006D30A0" w:rsidRPr="006E2202" w:rsidRDefault="006D30A0" w:rsidP="006D30A0">
            <w:pPr>
              <w:spacing w:after="160" w:line="360" w:lineRule="auto"/>
              <w:jc w:val="both"/>
              <w:rPr>
                <w:sz w:val="20"/>
                <w:szCs w:val="20"/>
                <w:lang w:val="en-US"/>
              </w:rPr>
            </w:pPr>
            <w:r w:rsidRPr="006E2202">
              <w:rPr>
                <w:sz w:val="20"/>
                <w:szCs w:val="20"/>
                <w:lang w:val="en-US"/>
              </w:rPr>
              <w:t>6,3</w:t>
            </w:r>
          </w:p>
        </w:tc>
      </w:tr>
      <w:tr w:rsidR="006D30A0" w:rsidRPr="006E2202" w14:paraId="44432983" w14:textId="77777777" w:rsidTr="002C5821">
        <w:trPr>
          <w:trHeight w:hRule="exact" w:val="340"/>
        </w:trPr>
        <w:tc>
          <w:tcPr>
            <w:tcW w:w="0" w:type="auto"/>
            <w:hideMark/>
          </w:tcPr>
          <w:p w14:paraId="12913053" w14:textId="77777777" w:rsidR="006D30A0" w:rsidRPr="006E2202" w:rsidRDefault="006D30A0" w:rsidP="006D30A0">
            <w:pPr>
              <w:spacing w:after="160" w:line="360" w:lineRule="auto"/>
              <w:jc w:val="both"/>
              <w:rPr>
                <w:sz w:val="20"/>
                <w:szCs w:val="20"/>
                <w:lang w:val="en-US"/>
              </w:rPr>
            </w:pPr>
            <w:r w:rsidRPr="006E2202">
              <w:rPr>
                <w:sz w:val="20"/>
                <w:szCs w:val="20"/>
                <w:lang w:val="en-US"/>
              </w:rPr>
              <w:t>Hipotireoidismo</w:t>
            </w:r>
          </w:p>
        </w:tc>
        <w:tc>
          <w:tcPr>
            <w:tcW w:w="1322" w:type="dxa"/>
            <w:hideMark/>
          </w:tcPr>
          <w:p w14:paraId="66F79CB1" w14:textId="77777777" w:rsidR="006D30A0" w:rsidRPr="006E2202" w:rsidRDefault="006D30A0" w:rsidP="006D30A0">
            <w:pPr>
              <w:spacing w:after="160" w:line="360" w:lineRule="auto"/>
              <w:jc w:val="both"/>
              <w:rPr>
                <w:sz w:val="20"/>
                <w:szCs w:val="20"/>
                <w:lang w:val="en-US"/>
              </w:rPr>
            </w:pPr>
            <w:r w:rsidRPr="006E2202">
              <w:rPr>
                <w:sz w:val="20"/>
                <w:szCs w:val="20"/>
                <w:lang w:val="en-US"/>
              </w:rPr>
              <w:t>1,8</w:t>
            </w:r>
          </w:p>
        </w:tc>
      </w:tr>
      <w:tr w:rsidR="006D30A0" w:rsidRPr="006E2202" w14:paraId="4B7F67CA" w14:textId="77777777" w:rsidTr="002C5821">
        <w:trPr>
          <w:trHeight w:hRule="exact" w:val="340"/>
        </w:trPr>
        <w:tc>
          <w:tcPr>
            <w:tcW w:w="0" w:type="auto"/>
            <w:hideMark/>
          </w:tcPr>
          <w:p w14:paraId="5F9C600D" w14:textId="77777777" w:rsidR="006D30A0" w:rsidRPr="006E2202" w:rsidRDefault="006D30A0" w:rsidP="006D30A0">
            <w:pPr>
              <w:spacing w:after="160" w:line="360" w:lineRule="auto"/>
              <w:jc w:val="both"/>
              <w:rPr>
                <w:sz w:val="20"/>
                <w:szCs w:val="20"/>
                <w:lang w:val="en-US"/>
              </w:rPr>
            </w:pPr>
            <w:r w:rsidRPr="006E2202">
              <w:rPr>
                <w:sz w:val="20"/>
                <w:szCs w:val="20"/>
                <w:lang w:val="en-US"/>
              </w:rPr>
              <w:t>DM</w:t>
            </w:r>
          </w:p>
        </w:tc>
        <w:tc>
          <w:tcPr>
            <w:tcW w:w="1322" w:type="dxa"/>
            <w:hideMark/>
          </w:tcPr>
          <w:p w14:paraId="0D1DCE48" w14:textId="77777777" w:rsidR="006D30A0" w:rsidRPr="006E2202" w:rsidRDefault="006D30A0" w:rsidP="006D30A0">
            <w:pPr>
              <w:spacing w:after="160" w:line="360" w:lineRule="auto"/>
              <w:jc w:val="both"/>
              <w:rPr>
                <w:sz w:val="20"/>
                <w:szCs w:val="20"/>
                <w:lang w:val="en-US"/>
              </w:rPr>
            </w:pPr>
            <w:r w:rsidRPr="006E2202">
              <w:rPr>
                <w:sz w:val="20"/>
                <w:szCs w:val="20"/>
                <w:lang w:val="en-US"/>
              </w:rPr>
              <w:t>22,7</w:t>
            </w:r>
          </w:p>
        </w:tc>
      </w:tr>
      <w:tr w:rsidR="006D30A0" w:rsidRPr="006E2202" w14:paraId="46B6B475" w14:textId="77777777" w:rsidTr="002C5821">
        <w:trPr>
          <w:trHeight w:hRule="exact" w:val="340"/>
        </w:trPr>
        <w:tc>
          <w:tcPr>
            <w:tcW w:w="0" w:type="auto"/>
            <w:tcBorders>
              <w:top w:val="nil"/>
              <w:left w:val="nil"/>
              <w:bottom w:val="single" w:sz="4" w:space="0" w:color="auto"/>
              <w:right w:val="nil"/>
            </w:tcBorders>
            <w:hideMark/>
          </w:tcPr>
          <w:p w14:paraId="71BD7CBB" w14:textId="77777777" w:rsidR="006D30A0" w:rsidRPr="006E2202" w:rsidRDefault="006D30A0" w:rsidP="006D30A0">
            <w:pPr>
              <w:spacing w:after="160" w:line="360" w:lineRule="auto"/>
              <w:jc w:val="both"/>
              <w:rPr>
                <w:sz w:val="20"/>
                <w:szCs w:val="20"/>
                <w:lang w:val="en-US"/>
              </w:rPr>
            </w:pPr>
            <w:r w:rsidRPr="006E2202">
              <w:rPr>
                <w:sz w:val="20"/>
                <w:szCs w:val="20"/>
                <w:lang w:val="en-US"/>
              </w:rPr>
              <w:t>HAS</w:t>
            </w:r>
          </w:p>
        </w:tc>
        <w:tc>
          <w:tcPr>
            <w:tcW w:w="1322" w:type="dxa"/>
            <w:tcBorders>
              <w:top w:val="nil"/>
              <w:left w:val="nil"/>
              <w:bottom w:val="single" w:sz="4" w:space="0" w:color="auto"/>
              <w:right w:val="nil"/>
            </w:tcBorders>
            <w:hideMark/>
          </w:tcPr>
          <w:p w14:paraId="0D6715A9" w14:textId="77777777" w:rsidR="006D30A0" w:rsidRPr="006E2202" w:rsidRDefault="006D30A0" w:rsidP="006D30A0">
            <w:pPr>
              <w:spacing w:after="160" w:line="360" w:lineRule="auto"/>
              <w:jc w:val="both"/>
              <w:rPr>
                <w:sz w:val="20"/>
                <w:szCs w:val="20"/>
                <w:lang w:val="en-US"/>
              </w:rPr>
            </w:pPr>
            <w:r w:rsidRPr="006E2202">
              <w:rPr>
                <w:sz w:val="20"/>
                <w:szCs w:val="20"/>
                <w:lang w:val="en-US"/>
              </w:rPr>
              <w:t>59,0</w:t>
            </w:r>
          </w:p>
        </w:tc>
      </w:tr>
    </w:tbl>
    <w:p w14:paraId="6A35D1F4" w14:textId="77777777" w:rsidR="006D30A0" w:rsidRPr="00E54653" w:rsidRDefault="006D30A0" w:rsidP="006D30A0">
      <w:pPr>
        <w:spacing w:after="160" w:line="360" w:lineRule="auto"/>
        <w:jc w:val="both"/>
        <w:rPr>
          <w:sz w:val="24"/>
          <w:szCs w:val="24"/>
        </w:rPr>
      </w:pPr>
    </w:p>
    <w:p w14:paraId="2DC47B99" w14:textId="77777777" w:rsidR="006D30A0" w:rsidRDefault="006D30A0" w:rsidP="006D30A0">
      <w:pPr>
        <w:spacing w:after="160" w:line="360" w:lineRule="auto"/>
        <w:jc w:val="both"/>
        <w:rPr>
          <w:sz w:val="24"/>
          <w:szCs w:val="24"/>
        </w:rPr>
      </w:pPr>
    </w:p>
    <w:p w14:paraId="65C65D05" w14:textId="77777777" w:rsidR="006D30A0" w:rsidRDefault="006D30A0" w:rsidP="006D30A0">
      <w:pPr>
        <w:spacing w:after="160" w:line="360" w:lineRule="auto"/>
        <w:jc w:val="both"/>
        <w:rPr>
          <w:sz w:val="24"/>
          <w:szCs w:val="24"/>
        </w:rPr>
      </w:pPr>
    </w:p>
    <w:p w14:paraId="05EB6AC0" w14:textId="77777777" w:rsidR="00B61ABE" w:rsidRDefault="00B61ABE" w:rsidP="006D30A0">
      <w:pPr>
        <w:spacing w:after="160" w:line="360" w:lineRule="auto"/>
        <w:jc w:val="both"/>
        <w:rPr>
          <w:sz w:val="24"/>
          <w:szCs w:val="24"/>
        </w:rPr>
      </w:pPr>
    </w:p>
    <w:p w14:paraId="336B0ABD" w14:textId="77777777" w:rsidR="00B61ABE" w:rsidRDefault="00B61ABE" w:rsidP="006D30A0">
      <w:pPr>
        <w:spacing w:after="160" w:line="360" w:lineRule="auto"/>
        <w:jc w:val="both"/>
        <w:rPr>
          <w:sz w:val="24"/>
          <w:szCs w:val="24"/>
        </w:rPr>
      </w:pPr>
    </w:p>
    <w:p w14:paraId="2C87B6F9" w14:textId="77777777" w:rsidR="00B61ABE" w:rsidRDefault="00B61ABE" w:rsidP="006D30A0">
      <w:pPr>
        <w:spacing w:after="160" w:line="360" w:lineRule="auto"/>
        <w:jc w:val="both"/>
        <w:rPr>
          <w:sz w:val="24"/>
          <w:szCs w:val="24"/>
        </w:rPr>
      </w:pPr>
    </w:p>
    <w:p w14:paraId="6D833EC7" w14:textId="77777777" w:rsidR="006D30A0" w:rsidRDefault="006D30A0" w:rsidP="00B61ABE">
      <w:pPr>
        <w:spacing w:line="360" w:lineRule="auto"/>
        <w:jc w:val="both"/>
        <w:rPr>
          <w:sz w:val="24"/>
          <w:szCs w:val="24"/>
        </w:rPr>
      </w:pPr>
      <w:r w:rsidRPr="00E54653">
        <w:rPr>
          <w:sz w:val="24"/>
          <w:szCs w:val="24"/>
        </w:rPr>
        <w:t xml:space="preserve">ICC: insuficiência cardíaca congestiva; DPOC: Doença pulmonar obstrutiva crônica; DM: diabetes mellitus; HAS: hipertensão arterial sistêmica. </w:t>
      </w:r>
    </w:p>
    <w:p w14:paraId="5F0C4DB4" w14:textId="77777777" w:rsidR="006D30A0" w:rsidRPr="00E54653" w:rsidRDefault="006D30A0" w:rsidP="00B61ABE">
      <w:pPr>
        <w:spacing w:line="360" w:lineRule="auto"/>
        <w:jc w:val="both"/>
        <w:rPr>
          <w:sz w:val="24"/>
          <w:szCs w:val="24"/>
        </w:rPr>
      </w:pPr>
    </w:p>
    <w:p w14:paraId="760DE481" w14:textId="77777777" w:rsidR="006D30A0" w:rsidRPr="00E54653" w:rsidRDefault="006D30A0" w:rsidP="00B61ABE">
      <w:pPr>
        <w:spacing w:line="360" w:lineRule="auto"/>
        <w:ind w:firstLine="720"/>
        <w:jc w:val="both"/>
        <w:rPr>
          <w:sz w:val="24"/>
          <w:szCs w:val="24"/>
        </w:rPr>
      </w:pPr>
      <w:r w:rsidRPr="00E54653">
        <w:rPr>
          <w:sz w:val="24"/>
          <w:szCs w:val="24"/>
        </w:rPr>
        <w:t>A correlação de Spearman foi utilizada para as análises estatísticas, devido à não normalidade dos dados (p &gt; 0,05), conforme apresentado na figura 2. A matriz de correlação revelou os seguintes resultados significativos: uma correlação negativa e fraca entre GLIC e PAD (r = -0,212; p = 0,027); uma correlação positiva e fraca entre GLIC e FC (r = 0,220; p = 0,022); uma correlação negativa e moderada entre GLIC e TVM 3m (r = -0,297; p = 0,004); uma correlação positiva e forte entre PAS e PAD (r = 0,359; p &lt; 0,001); uma correlação positiva e moderada entre PAD e FR (r = 0,307; p = 0,007); uma correlação positiva e fraca entre TVM 3m e SeL 5x (r = 0,222; p = 0,013); e uma correlação negativa e fraca entre TVM 3m e EPWORTH (r = -0,194; p = 0,039).</w:t>
      </w:r>
    </w:p>
    <w:p w14:paraId="0E041B35" w14:textId="77777777" w:rsidR="006D30A0" w:rsidRDefault="006D30A0" w:rsidP="00B61ABE">
      <w:pPr>
        <w:spacing w:line="360" w:lineRule="auto"/>
        <w:ind w:firstLine="720"/>
        <w:jc w:val="both"/>
        <w:rPr>
          <w:sz w:val="24"/>
          <w:szCs w:val="24"/>
        </w:rPr>
      </w:pPr>
      <w:r w:rsidRPr="00E54653">
        <w:rPr>
          <w:sz w:val="24"/>
          <w:szCs w:val="24"/>
        </w:rPr>
        <w:t>Além disso, foram encontradas correlações positivas e fracas entre SeL 5x e EPWORTH (r = 0,153; p &gt; 0,05), embora não significativas. Para as demais variáveis, não foram observadas correlações significativas (p &gt; 0,05).</w:t>
      </w:r>
    </w:p>
    <w:p w14:paraId="4E947AEC" w14:textId="77777777" w:rsidR="006D30A0" w:rsidRPr="00E54653" w:rsidRDefault="006D30A0" w:rsidP="006D30A0">
      <w:pPr>
        <w:spacing w:line="360" w:lineRule="auto"/>
        <w:ind w:firstLine="720"/>
        <w:jc w:val="both"/>
        <w:rPr>
          <w:sz w:val="24"/>
          <w:szCs w:val="24"/>
        </w:rPr>
      </w:pPr>
    </w:p>
    <w:p w14:paraId="313C9231" w14:textId="77777777" w:rsidR="006D30A0" w:rsidRPr="00E54653" w:rsidRDefault="006D30A0" w:rsidP="006D30A0">
      <w:pPr>
        <w:spacing w:after="160" w:line="360" w:lineRule="auto"/>
        <w:jc w:val="center"/>
        <w:rPr>
          <w:sz w:val="24"/>
          <w:szCs w:val="24"/>
        </w:rPr>
      </w:pPr>
      <w:r w:rsidRPr="006C7DAF">
        <w:rPr>
          <w:noProof/>
          <w:sz w:val="20"/>
          <w:szCs w:val="20"/>
        </w:rPr>
        <w:lastRenderedPageBreak/>
        <w:drawing>
          <wp:inline distT="0" distB="0" distL="0" distR="0" wp14:anchorId="7EC25B3D" wp14:editId="3066E63A">
            <wp:extent cx="5836792" cy="4838700"/>
            <wp:effectExtent l="0" t="0" r="0" b="0"/>
            <wp:docPr id="1994992303" name="Imagem 2" descr="WhatsApp Image 2025-06-06 at 14.23.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WhatsApp Image 2025-06-06 at 14.23.30.jpeg"/>
                    <pic:cNvPicPr>
                      <a:picLocks noChangeAspect="1" noChangeArrowheads="1"/>
                    </pic:cNvPicPr>
                  </pic:nvPicPr>
                  <pic:blipFill>
                    <a:blip r:embed="rId7" cstate="print">
                      <a:extLst>
                        <a:ext uri="{28A0092B-C50C-407E-A947-70E740481C1C}">
                          <a14:useLocalDpi xmlns:a14="http://schemas.microsoft.com/office/drawing/2010/main" val="0"/>
                        </a:ext>
                      </a:extLst>
                    </a:blip>
                    <a:srcRect t="4288"/>
                    <a:stretch>
                      <a:fillRect/>
                    </a:stretch>
                  </pic:blipFill>
                  <pic:spPr bwMode="auto">
                    <a:xfrm>
                      <a:off x="0" y="0"/>
                      <a:ext cx="5849727" cy="4849423"/>
                    </a:xfrm>
                    <a:prstGeom prst="rect">
                      <a:avLst/>
                    </a:prstGeom>
                    <a:noFill/>
                    <a:ln>
                      <a:noFill/>
                    </a:ln>
                  </pic:spPr>
                </pic:pic>
              </a:graphicData>
            </a:graphic>
          </wp:inline>
        </w:drawing>
      </w:r>
    </w:p>
    <w:p w14:paraId="7BC12F33" w14:textId="77777777" w:rsidR="006D30A0" w:rsidRPr="00792A1D" w:rsidRDefault="006D30A0" w:rsidP="00792A1D">
      <w:pPr>
        <w:spacing w:after="160" w:line="360" w:lineRule="auto"/>
        <w:jc w:val="both"/>
        <w:rPr>
          <w:sz w:val="20"/>
          <w:szCs w:val="20"/>
        </w:rPr>
      </w:pPr>
      <w:r w:rsidRPr="00792A1D">
        <w:rPr>
          <w:b/>
          <w:bCs/>
          <w:sz w:val="20"/>
          <w:szCs w:val="20"/>
        </w:rPr>
        <w:t xml:space="preserve">Figura 1. </w:t>
      </w:r>
      <w:r w:rsidRPr="00792A1D">
        <w:rPr>
          <w:sz w:val="20"/>
          <w:szCs w:val="20"/>
        </w:rPr>
        <w:t>Correlação entre as variáveis metabólicas, funcionalidade física e qualidade do sono. SEL 5X (sentar e levantar 5 vezes); FPM (força de preensão manual); GLIC (glicose); FC (frequência cardíaca); FR (frequência respiratória); PAD (pressão arterialdiastólica); PAS (pressão arterial sistólica); TVM 3M (teste de velocidade da marcha – pista de 3 metros).</w:t>
      </w:r>
    </w:p>
    <w:p w14:paraId="3D3CA9B8" w14:textId="77777777" w:rsidR="00330C38" w:rsidRDefault="00330C38">
      <w:pPr>
        <w:pStyle w:val="Corpodetexto"/>
        <w:spacing w:line="360" w:lineRule="auto"/>
        <w:jc w:val="both"/>
        <w:sectPr w:rsidR="00330C38" w:rsidSect="00B61ABE">
          <w:pgSz w:w="11910" w:h="16840"/>
          <w:pgMar w:top="1701" w:right="1134" w:bottom="1134" w:left="1701" w:header="720" w:footer="720" w:gutter="0"/>
          <w:cols w:space="720"/>
        </w:sectPr>
      </w:pPr>
    </w:p>
    <w:p w14:paraId="5B47CACA" w14:textId="77777777" w:rsidR="00330C38" w:rsidRDefault="00000000">
      <w:pPr>
        <w:pStyle w:val="Ttulo1"/>
      </w:pPr>
      <w:r>
        <w:rPr>
          <w:spacing w:val="-2"/>
        </w:rPr>
        <w:lastRenderedPageBreak/>
        <w:t>DISCUSSÃO</w:t>
      </w:r>
    </w:p>
    <w:p w14:paraId="6C3B8424" w14:textId="77777777" w:rsidR="00330C38" w:rsidRDefault="00330C38" w:rsidP="00B61ABE">
      <w:pPr>
        <w:pStyle w:val="Corpodetexto"/>
        <w:spacing w:line="360" w:lineRule="auto"/>
        <w:jc w:val="both"/>
        <w:rPr>
          <w:b/>
        </w:rPr>
      </w:pPr>
    </w:p>
    <w:p w14:paraId="42495456" w14:textId="1F722815" w:rsidR="006D30A0" w:rsidRPr="00E54653" w:rsidRDefault="006D30A0" w:rsidP="00B61ABE">
      <w:pPr>
        <w:spacing w:line="360" w:lineRule="auto"/>
        <w:ind w:firstLine="720"/>
        <w:jc w:val="both"/>
        <w:rPr>
          <w:sz w:val="24"/>
          <w:szCs w:val="24"/>
        </w:rPr>
      </w:pPr>
      <w:r w:rsidRPr="00E54653">
        <w:rPr>
          <w:sz w:val="24"/>
          <w:szCs w:val="24"/>
        </w:rPr>
        <w:t xml:space="preserve">A presente pesquisa teve como objetivo analisar e correlacionar </w:t>
      </w:r>
      <w:r w:rsidR="00D87778">
        <w:rPr>
          <w:sz w:val="24"/>
          <w:szCs w:val="24"/>
        </w:rPr>
        <w:t xml:space="preserve">o </w:t>
      </w:r>
      <w:r w:rsidR="00D87778" w:rsidRPr="00D87778">
        <w:rPr>
          <w:sz w:val="24"/>
          <w:szCs w:val="24"/>
        </w:rPr>
        <w:t>impacto da sonolência diurna na capacidade funcional e metabólica do idoso da comunidade</w:t>
      </w:r>
      <w:r w:rsidR="00D87778" w:rsidRPr="00E54653">
        <w:rPr>
          <w:sz w:val="24"/>
          <w:szCs w:val="24"/>
        </w:rPr>
        <w:t xml:space="preserve">. </w:t>
      </w:r>
      <w:r w:rsidRPr="00E54653">
        <w:rPr>
          <w:sz w:val="24"/>
          <w:szCs w:val="24"/>
        </w:rPr>
        <w:t>Essa proposta buscou compreender como esses diferentes aspectos interagem e influenciam a saúde e o desempenho funcional da população idosa.</w:t>
      </w:r>
    </w:p>
    <w:p w14:paraId="12353971" w14:textId="77777777" w:rsidR="006D30A0" w:rsidRPr="00E54653" w:rsidRDefault="006D30A0" w:rsidP="00B61ABE">
      <w:pPr>
        <w:spacing w:line="360" w:lineRule="auto"/>
        <w:ind w:firstLine="720"/>
        <w:jc w:val="both"/>
        <w:rPr>
          <w:sz w:val="24"/>
          <w:szCs w:val="24"/>
        </w:rPr>
      </w:pPr>
      <w:r w:rsidRPr="00E54653">
        <w:rPr>
          <w:sz w:val="24"/>
          <w:szCs w:val="24"/>
        </w:rPr>
        <w:t>Os principais achados deste estudo foram: (1) idosos com maior força de preensão manual apresentaram melhor controle glicêmico e menor sonolência diurna; e (2) melhor desempenho no teste de velocidade da marcha de 3 metros esteve associado a níveis mais baixos de glicemia e menor sonolência.</w:t>
      </w:r>
    </w:p>
    <w:p w14:paraId="1EE9617F" w14:textId="77777777" w:rsidR="006D30A0" w:rsidRPr="00E54653" w:rsidRDefault="006D30A0" w:rsidP="00B61ABE">
      <w:pPr>
        <w:spacing w:line="360" w:lineRule="auto"/>
        <w:ind w:firstLine="720"/>
        <w:jc w:val="both"/>
        <w:rPr>
          <w:sz w:val="24"/>
          <w:szCs w:val="24"/>
        </w:rPr>
      </w:pPr>
      <w:r w:rsidRPr="00E54653">
        <w:rPr>
          <w:sz w:val="24"/>
          <w:szCs w:val="24"/>
        </w:rPr>
        <w:t xml:space="preserve">A relação entre a força de preensão manual (FPM), saúde muscular e autonomia em idosos já está amplamente documentada na literatura (Liu </w:t>
      </w:r>
      <w:r w:rsidRPr="00E54653">
        <w:rPr>
          <w:i/>
          <w:iCs/>
          <w:sz w:val="24"/>
          <w:szCs w:val="24"/>
        </w:rPr>
        <w:t>et al</w:t>
      </w:r>
      <w:r w:rsidRPr="00E54653">
        <w:rPr>
          <w:sz w:val="24"/>
          <w:szCs w:val="24"/>
        </w:rPr>
        <w:t xml:space="preserve">., 2023; Moreira </w:t>
      </w:r>
      <w:r w:rsidRPr="00E54653">
        <w:rPr>
          <w:i/>
          <w:iCs/>
          <w:sz w:val="24"/>
          <w:szCs w:val="24"/>
        </w:rPr>
        <w:t>et al</w:t>
      </w:r>
      <w:r w:rsidRPr="00E54653">
        <w:rPr>
          <w:sz w:val="24"/>
          <w:szCs w:val="24"/>
        </w:rPr>
        <w:t xml:space="preserve">., 2019; Wu </w:t>
      </w:r>
      <w:r w:rsidRPr="00E54653">
        <w:rPr>
          <w:i/>
          <w:iCs/>
          <w:sz w:val="24"/>
          <w:szCs w:val="24"/>
        </w:rPr>
        <w:t>et al</w:t>
      </w:r>
      <w:r w:rsidRPr="00E54653">
        <w:rPr>
          <w:sz w:val="24"/>
          <w:szCs w:val="24"/>
        </w:rPr>
        <w:t xml:space="preserve">., 2017). A FPM é considerada um marcador clínico confiável da força muscular global e da funcionalidade, refletindo diretamente a integridade neuromuscular e a capacidade de realizar atividades diárias (D’Avila </w:t>
      </w:r>
      <w:r w:rsidRPr="00E54653">
        <w:rPr>
          <w:i/>
          <w:iCs/>
          <w:sz w:val="24"/>
          <w:szCs w:val="24"/>
        </w:rPr>
        <w:t>et al</w:t>
      </w:r>
      <w:r w:rsidRPr="00E54653">
        <w:rPr>
          <w:sz w:val="24"/>
          <w:szCs w:val="24"/>
        </w:rPr>
        <w:t>., 2024).</w:t>
      </w:r>
    </w:p>
    <w:p w14:paraId="7A4DF683" w14:textId="77777777" w:rsidR="006D30A0" w:rsidRPr="00E54653" w:rsidRDefault="006D30A0" w:rsidP="00B61ABE">
      <w:pPr>
        <w:spacing w:line="360" w:lineRule="auto"/>
        <w:ind w:firstLine="720"/>
        <w:jc w:val="both"/>
        <w:rPr>
          <w:sz w:val="24"/>
          <w:szCs w:val="24"/>
        </w:rPr>
      </w:pPr>
      <w:r w:rsidRPr="00E54653">
        <w:rPr>
          <w:sz w:val="24"/>
          <w:szCs w:val="24"/>
        </w:rPr>
        <w:t xml:space="preserve">Além disso, a associação entre controle glicêmico e capacidade funcional sugere que esta pode estar diretamente relacionada à regulação metabólica. A atividade muscular exerce papel crucial na homeostase glicêmica, pois a contração muscular estimula a captação de glicose de forma independente de insulina, através da translocação do transportador GLUT-4 para a membrana celular (Sylow </w:t>
      </w:r>
      <w:r w:rsidRPr="00E54653">
        <w:rPr>
          <w:i/>
          <w:iCs/>
          <w:sz w:val="24"/>
          <w:szCs w:val="24"/>
        </w:rPr>
        <w:t>et al</w:t>
      </w:r>
      <w:r w:rsidRPr="00E54653">
        <w:rPr>
          <w:sz w:val="24"/>
          <w:szCs w:val="24"/>
        </w:rPr>
        <w:t xml:space="preserve">., 2017). Assim, indivíduos fisicamente ativos e com melhor desempenho funcional tendem a apresentar maior sensibilidade à insulina e menor risco de disfunções metabólicas (Miranda-Tueros </w:t>
      </w:r>
      <w:r w:rsidRPr="00E54653">
        <w:rPr>
          <w:i/>
          <w:iCs/>
          <w:sz w:val="24"/>
          <w:szCs w:val="24"/>
        </w:rPr>
        <w:t>et al</w:t>
      </w:r>
      <w:r w:rsidRPr="00E54653">
        <w:rPr>
          <w:sz w:val="24"/>
          <w:szCs w:val="24"/>
        </w:rPr>
        <w:t>., 2024).</w:t>
      </w:r>
    </w:p>
    <w:p w14:paraId="1BF6F455" w14:textId="77777777" w:rsidR="006D30A0" w:rsidRPr="00E54653" w:rsidRDefault="006D30A0" w:rsidP="00B61ABE">
      <w:pPr>
        <w:spacing w:line="360" w:lineRule="auto"/>
        <w:ind w:firstLine="720"/>
        <w:jc w:val="both"/>
        <w:rPr>
          <w:sz w:val="24"/>
          <w:szCs w:val="24"/>
        </w:rPr>
      </w:pPr>
      <w:r w:rsidRPr="00E54653">
        <w:rPr>
          <w:sz w:val="24"/>
          <w:szCs w:val="24"/>
        </w:rPr>
        <w:t xml:space="preserve">A menor sonolência observada em participantes com melhor desempenho funcional indica uma interação entre funcionalidade, qualidade do sono e regulação neuroendócrina. Esse vínculo possivelmente é mediado pela prática de atividade física, que modula a secreção de melatonina e cortisol, promovendo a melhora da arquitetura do sono e da disposição diurna (Dzierzewski </w:t>
      </w:r>
      <w:r w:rsidRPr="00E54653">
        <w:rPr>
          <w:i/>
          <w:iCs/>
          <w:sz w:val="24"/>
          <w:szCs w:val="24"/>
        </w:rPr>
        <w:t>et al</w:t>
      </w:r>
      <w:r w:rsidRPr="00E54653">
        <w:rPr>
          <w:sz w:val="24"/>
          <w:szCs w:val="24"/>
        </w:rPr>
        <w:t xml:space="preserve">., 2021). Estudos anteriores já demonstraram que baixos níveis de desempenho funcional estão associados à fragilidade e ao declínio funcional em idosos (Ikegami </w:t>
      </w:r>
      <w:r w:rsidRPr="00E54653">
        <w:rPr>
          <w:i/>
          <w:iCs/>
          <w:sz w:val="24"/>
          <w:szCs w:val="24"/>
        </w:rPr>
        <w:t>et al</w:t>
      </w:r>
      <w:r w:rsidRPr="00E54653">
        <w:rPr>
          <w:sz w:val="24"/>
          <w:szCs w:val="24"/>
        </w:rPr>
        <w:t xml:space="preserve">., 2020; Makizako </w:t>
      </w:r>
      <w:r w:rsidRPr="00E54653">
        <w:rPr>
          <w:i/>
          <w:iCs/>
          <w:sz w:val="24"/>
          <w:szCs w:val="24"/>
        </w:rPr>
        <w:t>et al</w:t>
      </w:r>
      <w:r w:rsidRPr="00E54653">
        <w:rPr>
          <w:sz w:val="24"/>
          <w:szCs w:val="24"/>
        </w:rPr>
        <w:t>., 2015), o que reforça a importância de intervenções integradas que combinem exercício físico, controle metabólico e estratégias para melhorar o sono.</w:t>
      </w:r>
    </w:p>
    <w:p w14:paraId="6C08145A" w14:textId="77777777" w:rsidR="006D30A0" w:rsidRPr="00E54653" w:rsidRDefault="006D30A0" w:rsidP="00B61ABE">
      <w:pPr>
        <w:spacing w:line="360" w:lineRule="auto"/>
        <w:ind w:firstLine="720"/>
        <w:jc w:val="both"/>
        <w:rPr>
          <w:sz w:val="24"/>
          <w:szCs w:val="24"/>
        </w:rPr>
      </w:pPr>
      <w:r w:rsidRPr="00E54653">
        <w:rPr>
          <w:sz w:val="24"/>
          <w:szCs w:val="24"/>
        </w:rPr>
        <w:t xml:space="preserve">A velocidade da marcha (TVM) emergiu como um marcador multifatorial da saúde em idosos, sendo associada a menores níveis de glicemia e sonolência. Esses resultados reforçam que a velocidade da marcha transcende a avaliação motora, refletindo também a </w:t>
      </w:r>
      <w:r w:rsidRPr="00E54653">
        <w:rPr>
          <w:sz w:val="24"/>
          <w:szCs w:val="24"/>
        </w:rPr>
        <w:lastRenderedPageBreak/>
        <w:t xml:space="preserve">saúde metabólica, cardiovascular e funcional (Jayedi </w:t>
      </w:r>
      <w:r w:rsidRPr="00E54653">
        <w:rPr>
          <w:i/>
          <w:iCs/>
          <w:sz w:val="24"/>
          <w:szCs w:val="24"/>
        </w:rPr>
        <w:t>et al</w:t>
      </w:r>
      <w:r w:rsidRPr="00E54653">
        <w:rPr>
          <w:sz w:val="24"/>
          <w:szCs w:val="24"/>
        </w:rPr>
        <w:t xml:space="preserve">., 2023). A correlação negativa entre glicemia e TVM sugere que níveis elevados de glicose podem comprometer a eficiência motora, possivelmente devido à resistência à insulina, que reduz a capacidade do músculo esquelético de captar e utilizar glicose de forma eficiente (Moreira </w:t>
      </w:r>
      <w:r w:rsidRPr="00E54653">
        <w:rPr>
          <w:i/>
          <w:iCs/>
          <w:sz w:val="24"/>
          <w:szCs w:val="24"/>
        </w:rPr>
        <w:t>et al</w:t>
      </w:r>
      <w:r w:rsidRPr="00E54653">
        <w:rPr>
          <w:sz w:val="24"/>
          <w:szCs w:val="24"/>
        </w:rPr>
        <w:t xml:space="preserve">., 2019). Além disso, a hiperglicemia crônica pode causar danos vasculares por meio do estresse oxidativo e da glicação avançada de proteínas, prejudicando a perfusão muscular e a função neuromuscular, o que resulta em redução da mobilidade e maior risco de quedas (Ding </w:t>
      </w:r>
      <w:r w:rsidRPr="00E54653">
        <w:rPr>
          <w:i/>
          <w:iCs/>
          <w:sz w:val="24"/>
          <w:szCs w:val="24"/>
        </w:rPr>
        <w:t>et al</w:t>
      </w:r>
      <w:r w:rsidRPr="00E54653">
        <w:rPr>
          <w:sz w:val="24"/>
          <w:szCs w:val="24"/>
        </w:rPr>
        <w:t>., 2020).</w:t>
      </w:r>
    </w:p>
    <w:p w14:paraId="0D01B8BC" w14:textId="77777777" w:rsidR="006D30A0" w:rsidRPr="00E54653" w:rsidRDefault="006D30A0" w:rsidP="00B61ABE">
      <w:pPr>
        <w:spacing w:line="360" w:lineRule="auto"/>
        <w:ind w:firstLine="720"/>
        <w:jc w:val="both"/>
        <w:rPr>
          <w:sz w:val="24"/>
          <w:szCs w:val="24"/>
        </w:rPr>
      </w:pPr>
      <w:r w:rsidRPr="00E54653">
        <w:rPr>
          <w:sz w:val="24"/>
          <w:szCs w:val="24"/>
        </w:rPr>
        <w:t xml:space="preserve">A relação inversa entre pressão arterial diastólica e glicemia também sugere interação entre saúde vascular e metabolismo, pois alterações hemodinâmicas podem impactar tanto a regulação glicêmica quanto a funcionalidade física. A disfunção endotelial, comum em condições de hiperglicemia, compromete a vasodilatação mediada por óxido nítrico, reduzindo o fluxo sanguíneo para os músculos ativos e prejudicando a performance motora (Zanin </w:t>
      </w:r>
      <w:r w:rsidRPr="00E54653">
        <w:rPr>
          <w:i/>
          <w:iCs/>
          <w:sz w:val="24"/>
          <w:szCs w:val="24"/>
        </w:rPr>
        <w:t>et al</w:t>
      </w:r>
      <w:r w:rsidRPr="00E54653">
        <w:rPr>
          <w:sz w:val="24"/>
          <w:szCs w:val="24"/>
        </w:rPr>
        <w:t>., 2018). Dessa forma, a velocidade da marcha se destaca como um preditor sensível do estado geral de saúde, sendo essencial no monitoramento e na intervenção precoce para a preservação da funcionalidade em idosos.</w:t>
      </w:r>
    </w:p>
    <w:p w14:paraId="1618B77A" w14:textId="77777777" w:rsidR="006D30A0" w:rsidRPr="00E54653" w:rsidRDefault="006D30A0" w:rsidP="00B61ABE">
      <w:pPr>
        <w:spacing w:line="360" w:lineRule="auto"/>
        <w:ind w:firstLine="720"/>
        <w:jc w:val="both"/>
        <w:rPr>
          <w:sz w:val="24"/>
          <w:szCs w:val="24"/>
        </w:rPr>
      </w:pPr>
      <w:r w:rsidRPr="00E54653">
        <w:rPr>
          <w:sz w:val="24"/>
          <w:szCs w:val="24"/>
        </w:rPr>
        <w:t xml:space="preserve">A relação entre níveis elevados de glicose e aumento da frequência cardíaca em repouso evidencia um ciclo potencialmente prejudicial, no qual a hiperglicemia exacerba alterações cardiovasculares, enquanto as disfunções metabólicas aumentam o risco de declínio funcional (Wei Wenting </w:t>
      </w:r>
      <w:r w:rsidRPr="00E54653">
        <w:rPr>
          <w:i/>
          <w:iCs/>
          <w:sz w:val="24"/>
          <w:szCs w:val="24"/>
        </w:rPr>
        <w:t>et al</w:t>
      </w:r>
      <w:r w:rsidRPr="00E54653">
        <w:rPr>
          <w:sz w:val="24"/>
          <w:szCs w:val="24"/>
        </w:rPr>
        <w:t xml:space="preserve">., 2021). A hiperglicemia crônica pode induzir disfunção autonômica, resultando em maior tônus simpático e menor variabilidade da frequência cardíaca, fatores associados a risco cardiovascular aumentado e redução da aptidão física (Carnethon </w:t>
      </w:r>
      <w:r w:rsidRPr="00E54653">
        <w:rPr>
          <w:i/>
          <w:iCs/>
          <w:sz w:val="24"/>
          <w:szCs w:val="24"/>
        </w:rPr>
        <w:t>et al</w:t>
      </w:r>
      <w:r w:rsidRPr="00E54653">
        <w:rPr>
          <w:sz w:val="24"/>
          <w:szCs w:val="24"/>
        </w:rPr>
        <w:t xml:space="preserve">., 2019). Esse quadro é particularmente preocupante em idosos com diabetes ou pré-diabetes, pois a desregulação glicêmica acelera complicações sistêmicas, incluindo inflamação crônica e estresse oxidativo, que contribuem para a sarcopenia e a fragilidade (Yang </w:t>
      </w:r>
      <w:r w:rsidRPr="00E54653">
        <w:rPr>
          <w:i/>
          <w:iCs/>
          <w:sz w:val="24"/>
          <w:szCs w:val="24"/>
        </w:rPr>
        <w:t>et al</w:t>
      </w:r>
      <w:r w:rsidRPr="00E54653">
        <w:rPr>
          <w:sz w:val="24"/>
          <w:szCs w:val="24"/>
        </w:rPr>
        <w:t xml:space="preserve">., 2019). Além disso, os produtos finais de glicação avançada (AGEs), formados pela hiperglicemia persistente, desempenham um papel crítico na deterioração muscular e no declínio funcional, uma vez que promovem rigidez tecidual, inflamação e resistência à insulina no músculo esquelético (Drenth </w:t>
      </w:r>
      <w:r w:rsidRPr="00E54653">
        <w:rPr>
          <w:i/>
          <w:iCs/>
          <w:sz w:val="24"/>
          <w:szCs w:val="24"/>
        </w:rPr>
        <w:t>et al</w:t>
      </w:r>
      <w:r w:rsidRPr="00E54653">
        <w:rPr>
          <w:sz w:val="24"/>
          <w:szCs w:val="24"/>
        </w:rPr>
        <w:t xml:space="preserve">., 2018; Zhang </w:t>
      </w:r>
      <w:r w:rsidRPr="00E54653">
        <w:rPr>
          <w:i/>
          <w:iCs/>
          <w:sz w:val="24"/>
          <w:szCs w:val="24"/>
        </w:rPr>
        <w:t>et al</w:t>
      </w:r>
      <w:r w:rsidRPr="00E54653">
        <w:rPr>
          <w:sz w:val="24"/>
          <w:szCs w:val="24"/>
        </w:rPr>
        <w:t xml:space="preserve">., 2023). Há evidências de que altos níveis de AGEs estão associados à redução da atividade física e ao comprometimento funcional em idosos, indicando que esses compostos atuam como mediadores entre o descontrole glicêmico e a fragilidade (Olson </w:t>
      </w:r>
      <w:r w:rsidRPr="00E54653">
        <w:rPr>
          <w:i/>
          <w:iCs/>
          <w:sz w:val="24"/>
          <w:szCs w:val="24"/>
        </w:rPr>
        <w:t>et al</w:t>
      </w:r>
      <w:r w:rsidRPr="00E54653">
        <w:rPr>
          <w:sz w:val="24"/>
          <w:szCs w:val="24"/>
        </w:rPr>
        <w:t>., 2021). Assim, estratégias voltadas à regulação glicêmica favorecem não apenas a saúde metabólica e cardiovascular, mas também são essenciais para a manutenção da capacidade funcional em idosos.</w:t>
      </w:r>
    </w:p>
    <w:p w14:paraId="4D43791E" w14:textId="77777777" w:rsidR="006D30A0" w:rsidRPr="00E54653" w:rsidRDefault="006D30A0" w:rsidP="00B61ABE">
      <w:pPr>
        <w:spacing w:line="360" w:lineRule="auto"/>
        <w:ind w:firstLine="720"/>
        <w:jc w:val="both"/>
        <w:rPr>
          <w:sz w:val="24"/>
          <w:szCs w:val="24"/>
        </w:rPr>
      </w:pPr>
      <w:r w:rsidRPr="00E54653">
        <w:rPr>
          <w:sz w:val="24"/>
          <w:szCs w:val="24"/>
        </w:rPr>
        <w:lastRenderedPageBreak/>
        <w:t xml:space="preserve">A sonolência diurna tem sido apontada como um fator importante no risco de declínio funcional em idosos (Hernandez-Martinez </w:t>
      </w:r>
      <w:r w:rsidRPr="00E54653">
        <w:rPr>
          <w:i/>
          <w:iCs/>
          <w:sz w:val="24"/>
          <w:szCs w:val="24"/>
        </w:rPr>
        <w:t>et al</w:t>
      </w:r>
      <w:r w:rsidRPr="00E54653">
        <w:rPr>
          <w:sz w:val="24"/>
          <w:szCs w:val="24"/>
        </w:rPr>
        <w:t xml:space="preserve">., 2023). Estudos mostram que níveis elevados de sonolência estão inversamente relacionados a parâmetros de capacidade funcional, como FPM e velocidade da marcha (Idalino </w:t>
      </w:r>
      <w:r w:rsidRPr="00E54653">
        <w:rPr>
          <w:i/>
          <w:iCs/>
          <w:sz w:val="24"/>
          <w:szCs w:val="24"/>
        </w:rPr>
        <w:t>et al</w:t>
      </w:r>
      <w:r w:rsidRPr="00E54653">
        <w:rPr>
          <w:sz w:val="24"/>
          <w:szCs w:val="24"/>
        </w:rPr>
        <w:t xml:space="preserve">., 2024). Isso sugere que idosos com menor sonolência diurna, e consequentemente melhor qualidade de sono, têm desempenho funcional superior, o que reforça a importância de considerar o sono como parte integrante da saúde física (Arias-Fernández </w:t>
      </w:r>
      <w:r w:rsidRPr="00E54653">
        <w:rPr>
          <w:i/>
          <w:iCs/>
          <w:sz w:val="24"/>
          <w:szCs w:val="24"/>
        </w:rPr>
        <w:t>et al</w:t>
      </w:r>
      <w:r w:rsidRPr="00E54653">
        <w:rPr>
          <w:sz w:val="24"/>
          <w:szCs w:val="24"/>
        </w:rPr>
        <w:t xml:space="preserve">., 2020; Salis </w:t>
      </w:r>
      <w:r w:rsidRPr="00E54653">
        <w:rPr>
          <w:i/>
          <w:iCs/>
          <w:sz w:val="24"/>
          <w:szCs w:val="24"/>
        </w:rPr>
        <w:t>et al</w:t>
      </w:r>
      <w:r w:rsidRPr="00E54653">
        <w:rPr>
          <w:sz w:val="24"/>
          <w:szCs w:val="24"/>
        </w:rPr>
        <w:t xml:space="preserve">., 2024; Soysal </w:t>
      </w:r>
      <w:r w:rsidRPr="00E54653">
        <w:rPr>
          <w:i/>
          <w:iCs/>
          <w:sz w:val="24"/>
          <w:szCs w:val="24"/>
        </w:rPr>
        <w:t>et al</w:t>
      </w:r>
      <w:r w:rsidRPr="00E54653">
        <w:rPr>
          <w:sz w:val="24"/>
          <w:szCs w:val="24"/>
        </w:rPr>
        <w:t xml:space="preserve">., 2021). Mecanismos como a influência do sono na recuperação muscular, na regulação da função neuromotora e no equilíbrio metabólico são fundamentais nessa relação (Stich </w:t>
      </w:r>
      <w:r w:rsidRPr="00E54653">
        <w:rPr>
          <w:i/>
          <w:iCs/>
          <w:sz w:val="24"/>
          <w:szCs w:val="24"/>
        </w:rPr>
        <w:t>et al</w:t>
      </w:r>
      <w:r w:rsidRPr="00E54653">
        <w:rPr>
          <w:sz w:val="24"/>
          <w:szCs w:val="24"/>
        </w:rPr>
        <w:t xml:space="preserve">., 2021). A privação ou fragmentação do sono pode desencadear um estado pró-inflamatório crônico, impactando negativamente a integridade muscular e o desempenho físico, além de alterar a sensibilidade à insulina e o metabolismo energético, comprometendo a funcionalidade em idosos (Dolezal </w:t>
      </w:r>
      <w:r w:rsidRPr="00E54653">
        <w:rPr>
          <w:i/>
          <w:iCs/>
          <w:sz w:val="24"/>
          <w:szCs w:val="24"/>
        </w:rPr>
        <w:t>et al</w:t>
      </w:r>
      <w:r w:rsidRPr="00E54653">
        <w:rPr>
          <w:sz w:val="24"/>
          <w:szCs w:val="24"/>
        </w:rPr>
        <w:t>., 2017).</w:t>
      </w:r>
    </w:p>
    <w:p w14:paraId="308A5DC6" w14:textId="77777777" w:rsidR="006D30A0" w:rsidRPr="00E54653" w:rsidRDefault="006D30A0" w:rsidP="00B61ABE">
      <w:pPr>
        <w:spacing w:line="360" w:lineRule="auto"/>
        <w:ind w:firstLine="720"/>
        <w:jc w:val="both"/>
        <w:rPr>
          <w:sz w:val="24"/>
          <w:szCs w:val="24"/>
        </w:rPr>
      </w:pPr>
      <w:r w:rsidRPr="00E54653">
        <w:rPr>
          <w:sz w:val="24"/>
          <w:szCs w:val="24"/>
        </w:rPr>
        <w:t xml:space="preserve">O exercício físico regular desponta como um fator essencial para a melhoria da qualidade do sono e, consequentemente, para a redução da sonolência diurna (Patel; Cheung, 2024). Ele modula o sistema nervoso autônomo, promovendo maior atividade parassimpática e menor atividade simpática, o que favorece a indução e manutenção do sono (Tseng </w:t>
      </w:r>
      <w:r w:rsidRPr="00E54653">
        <w:rPr>
          <w:i/>
          <w:iCs/>
          <w:sz w:val="24"/>
          <w:szCs w:val="24"/>
        </w:rPr>
        <w:t>et al</w:t>
      </w:r>
      <w:r w:rsidRPr="00E54653">
        <w:rPr>
          <w:sz w:val="24"/>
          <w:szCs w:val="24"/>
        </w:rPr>
        <w:t xml:space="preserve">., 2020). Além disso, a prática regular de exercício reduz os níveis de cortisol e aumenta a liberação de adenosina, facilitando o início do sono e prolongando o estágio profundo (Dolezal </w:t>
      </w:r>
      <w:r w:rsidRPr="00E54653">
        <w:rPr>
          <w:i/>
          <w:iCs/>
          <w:sz w:val="24"/>
          <w:szCs w:val="24"/>
        </w:rPr>
        <w:t>et al</w:t>
      </w:r>
      <w:r w:rsidRPr="00E54653">
        <w:rPr>
          <w:sz w:val="24"/>
          <w:szCs w:val="24"/>
        </w:rPr>
        <w:t>., 2017). Como resultado, idosos fisicamente ativos tendem a ter menor fragmentação do sono, maior eficiência no repouso e, ao longo do dia, menor fadiga e melhor desempenho funcional.</w:t>
      </w:r>
    </w:p>
    <w:p w14:paraId="473C41A8" w14:textId="77777777" w:rsidR="006D30A0" w:rsidRPr="00E54653" w:rsidRDefault="006D30A0" w:rsidP="00B61ABE">
      <w:pPr>
        <w:spacing w:line="360" w:lineRule="auto"/>
        <w:ind w:firstLine="720"/>
        <w:jc w:val="both"/>
        <w:rPr>
          <w:sz w:val="24"/>
          <w:szCs w:val="24"/>
        </w:rPr>
      </w:pPr>
      <w:r w:rsidRPr="00E54653">
        <w:rPr>
          <w:sz w:val="24"/>
          <w:szCs w:val="24"/>
        </w:rPr>
        <w:t xml:space="preserve">A qualidade do sono influencia diretamente a capacidade funcional, pois um sono insuficiente ou fragmentado predispõe à perda de força muscular, ao desequilíbrio postural e à limitação da mobilidade (Yang </w:t>
      </w:r>
      <w:r w:rsidRPr="00E54653">
        <w:rPr>
          <w:i/>
          <w:iCs/>
          <w:sz w:val="24"/>
          <w:szCs w:val="24"/>
        </w:rPr>
        <w:t>et al</w:t>
      </w:r>
      <w:r w:rsidRPr="00E54653">
        <w:rPr>
          <w:sz w:val="24"/>
          <w:szCs w:val="24"/>
        </w:rPr>
        <w:t xml:space="preserve">., 2019). O déficit de sono compromete a regeneração das fibras musculares, reduzindo a síntese proteica e agravando a sarcopenia (Arias-Fernández </w:t>
      </w:r>
      <w:r w:rsidRPr="00E54653">
        <w:rPr>
          <w:i/>
          <w:iCs/>
          <w:sz w:val="24"/>
          <w:szCs w:val="24"/>
        </w:rPr>
        <w:t>et al</w:t>
      </w:r>
      <w:r w:rsidRPr="00E54653">
        <w:rPr>
          <w:sz w:val="24"/>
          <w:szCs w:val="24"/>
        </w:rPr>
        <w:t xml:space="preserve">., 2020). Além disso, a privação de sono afeta o controle motor, aumentando o risco de quedas e dificultando a execução de atividades diárias que exigem precisão e estabilidade postural (Salis </w:t>
      </w:r>
      <w:r w:rsidRPr="00E54653">
        <w:rPr>
          <w:i/>
          <w:iCs/>
          <w:sz w:val="24"/>
          <w:szCs w:val="24"/>
        </w:rPr>
        <w:t>et al</w:t>
      </w:r>
      <w:r w:rsidRPr="00E54653">
        <w:rPr>
          <w:sz w:val="24"/>
          <w:szCs w:val="24"/>
        </w:rPr>
        <w:t xml:space="preserve">., 2024; Soysal </w:t>
      </w:r>
      <w:r w:rsidRPr="00E54653">
        <w:rPr>
          <w:i/>
          <w:iCs/>
          <w:sz w:val="24"/>
          <w:szCs w:val="24"/>
        </w:rPr>
        <w:t>et al</w:t>
      </w:r>
      <w:r w:rsidRPr="00E54653">
        <w:rPr>
          <w:sz w:val="24"/>
          <w:szCs w:val="24"/>
        </w:rPr>
        <w:t xml:space="preserve">., 2021). Em contrapartida, manter um padrão adequado de sono — muitas vezes alcançado com a prática regular de exercícios — contribui para preservar a força muscular e a autonomia funcional, minimizando os impactos do envelhecimento na qualidade de vida (Dolezal </w:t>
      </w:r>
      <w:r w:rsidRPr="00E54653">
        <w:rPr>
          <w:i/>
          <w:iCs/>
          <w:sz w:val="24"/>
          <w:szCs w:val="24"/>
        </w:rPr>
        <w:t>et al</w:t>
      </w:r>
      <w:r w:rsidRPr="00E54653">
        <w:rPr>
          <w:sz w:val="24"/>
          <w:szCs w:val="24"/>
        </w:rPr>
        <w:t xml:space="preserve">., 2017; Tseng </w:t>
      </w:r>
      <w:r w:rsidRPr="00E54653">
        <w:rPr>
          <w:i/>
          <w:iCs/>
          <w:sz w:val="24"/>
          <w:szCs w:val="24"/>
        </w:rPr>
        <w:t>et al</w:t>
      </w:r>
      <w:r w:rsidRPr="00E54653">
        <w:rPr>
          <w:sz w:val="24"/>
          <w:szCs w:val="24"/>
        </w:rPr>
        <w:t>., 2020).</w:t>
      </w:r>
    </w:p>
    <w:p w14:paraId="6DAFA3DE" w14:textId="77777777" w:rsidR="006D30A0" w:rsidRPr="00E54653" w:rsidRDefault="006D30A0" w:rsidP="00B61ABE">
      <w:pPr>
        <w:spacing w:line="360" w:lineRule="auto"/>
        <w:ind w:firstLine="720"/>
        <w:jc w:val="both"/>
        <w:rPr>
          <w:sz w:val="24"/>
          <w:szCs w:val="24"/>
        </w:rPr>
      </w:pPr>
      <w:r w:rsidRPr="00E54653">
        <w:rPr>
          <w:sz w:val="24"/>
          <w:szCs w:val="24"/>
        </w:rPr>
        <w:t xml:space="preserve">Apesar das contribuições deste estudo, algumas limitações devem ser destacadas. O delineamento transversal não permite estabelecer relações causais entre as variáveis, </w:t>
      </w:r>
      <w:r w:rsidRPr="00E54653">
        <w:rPr>
          <w:sz w:val="24"/>
          <w:szCs w:val="24"/>
        </w:rPr>
        <w:lastRenderedPageBreak/>
        <w:t>restringindo-se à identificação de associações. Além disso, a amostra foi obtida em um centro de convivência, o que pode limitar a generalização dos achados para outros grupos de idosos, como os institucionalizados ou domiciliados. O uso de questionários autorrelatados para avaliar a qualidade do sono pode introduzir vieses de resposta. Fatores psicológicos, sociais e ambientais que também podem influenciar a funcionalidade física e a qualidade do sono não foram considerados. Por fim, a análise foi restrita a alguns parâmetros metabólicos, como glicemia e pressão arterial, deixando de fora outros marcadores importantes, como perfil lipídico ou insulina. Recomenda-se que futuros estudos adotem delineamentos longitudinais para explorar relações causais, além de incluir amostras mais heterogêneas, abrangendo idosos de diferentes contextos de vida. Também seria interessante incorporar variáveis psicológicas, sociais e ambientais, bem como um painel mais amplo de marcadores metabólicos, para uma compreensão mais abrangente dos fatores que afetam a funcionalidade em idosos.</w:t>
      </w:r>
    </w:p>
    <w:p w14:paraId="062E73B0" w14:textId="77777777" w:rsidR="006D30A0" w:rsidRPr="00E54653" w:rsidRDefault="006D30A0" w:rsidP="00B61ABE">
      <w:pPr>
        <w:spacing w:line="360" w:lineRule="auto"/>
        <w:ind w:firstLine="720"/>
        <w:jc w:val="both"/>
        <w:rPr>
          <w:sz w:val="24"/>
          <w:szCs w:val="24"/>
        </w:rPr>
      </w:pPr>
      <w:r w:rsidRPr="00E54653">
        <w:rPr>
          <w:sz w:val="24"/>
          <w:szCs w:val="24"/>
        </w:rPr>
        <w:t>Por outro lado, este estudo apresenta pontos fortes relevantes. A abordagem integrada entre funcionalidade física, qualidade do sono e fatores metabólicos oferece uma visão ampla e prática para a promoção da saúde em idosos. A inclusão de variáveis clínicas acessíveis, como glicemia, contribui para uma compreensão mais detalhada da saúde funcional e metabólica dessa população. O foco em idosos da comunidade também destaca a aplicabilidade dos achados para estratégias preventivas e de promoção da saúde. Esses resultados fortalecem a visão de que as relações entre metabolismo, hemodinâmica, funcionalidade, sono e saúde geral são complexas e interdependentes, ressaltando a importância de intervenções integradas que promovam o controle glicêmico, a saúde cardiovascular, a qualidade do sono e o fortalecimento muscular como pilares essenciais para um envelhecimento mais saudável e funcional.</w:t>
      </w:r>
    </w:p>
    <w:p w14:paraId="3F18DA1D" w14:textId="77777777" w:rsidR="00330C38" w:rsidRDefault="00330C38">
      <w:pPr>
        <w:pStyle w:val="Corpodetexto"/>
        <w:spacing w:line="360" w:lineRule="auto"/>
        <w:jc w:val="both"/>
        <w:sectPr w:rsidR="00330C38" w:rsidSect="00B61ABE">
          <w:pgSz w:w="11910" w:h="16840"/>
          <w:pgMar w:top="1701" w:right="1134" w:bottom="1134" w:left="1701" w:header="720" w:footer="720" w:gutter="0"/>
          <w:cols w:space="720"/>
        </w:sectPr>
      </w:pPr>
    </w:p>
    <w:p w14:paraId="377466B3" w14:textId="77777777" w:rsidR="00330C38" w:rsidRDefault="00000000" w:rsidP="00B61ABE">
      <w:pPr>
        <w:pStyle w:val="Ttulo1"/>
        <w:rPr>
          <w:spacing w:val="-2"/>
        </w:rPr>
      </w:pPr>
      <w:r>
        <w:rPr>
          <w:spacing w:val="-2"/>
        </w:rPr>
        <w:lastRenderedPageBreak/>
        <w:t>CONCLUSÃO</w:t>
      </w:r>
    </w:p>
    <w:p w14:paraId="0794A48B" w14:textId="77777777" w:rsidR="00B61ABE" w:rsidRPr="00B61ABE" w:rsidRDefault="00B61ABE" w:rsidP="00B61ABE">
      <w:pPr>
        <w:pStyle w:val="Ttulo1"/>
        <w:spacing w:before="0"/>
      </w:pPr>
    </w:p>
    <w:p w14:paraId="6C790EDB" w14:textId="5E9112AA" w:rsidR="00B61ABE" w:rsidRPr="005777C1" w:rsidRDefault="00B61ABE" w:rsidP="00B61ABE">
      <w:pPr>
        <w:spacing w:after="160" w:line="360" w:lineRule="auto"/>
        <w:ind w:firstLine="720"/>
        <w:jc w:val="both"/>
        <w:rPr>
          <w:sz w:val="24"/>
          <w:szCs w:val="24"/>
        </w:rPr>
      </w:pPr>
      <w:r w:rsidRPr="00E424FB">
        <w:rPr>
          <w:sz w:val="24"/>
          <w:szCs w:val="24"/>
        </w:rPr>
        <w:t>Em conclusão, este estudo explorou</w:t>
      </w:r>
      <w:r>
        <w:rPr>
          <w:sz w:val="24"/>
          <w:szCs w:val="24"/>
        </w:rPr>
        <w:t xml:space="preserve"> e analisou </w:t>
      </w:r>
      <w:r w:rsidRPr="00E424FB">
        <w:rPr>
          <w:sz w:val="24"/>
          <w:szCs w:val="24"/>
        </w:rPr>
        <w:t>o impacto da sonolência diurna na capacidade funcional</w:t>
      </w:r>
      <w:r w:rsidR="00D87778">
        <w:rPr>
          <w:sz w:val="24"/>
          <w:szCs w:val="24"/>
        </w:rPr>
        <w:t xml:space="preserve"> e metabólica</w:t>
      </w:r>
      <w:r w:rsidRPr="00E424FB">
        <w:rPr>
          <w:sz w:val="24"/>
          <w:szCs w:val="24"/>
        </w:rPr>
        <w:t xml:space="preserve"> do idoso da comunidade</w:t>
      </w:r>
      <w:r>
        <w:rPr>
          <w:sz w:val="24"/>
          <w:szCs w:val="24"/>
        </w:rPr>
        <w:t xml:space="preserve"> e </w:t>
      </w:r>
      <w:r w:rsidRPr="005777C1">
        <w:rPr>
          <w:sz w:val="24"/>
          <w:szCs w:val="24"/>
        </w:rPr>
        <w:t>conclui</w:t>
      </w:r>
      <w:r>
        <w:rPr>
          <w:sz w:val="24"/>
          <w:szCs w:val="24"/>
        </w:rPr>
        <w:t>u</w:t>
      </w:r>
      <w:r w:rsidRPr="005777C1">
        <w:rPr>
          <w:sz w:val="24"/>
          <w:szCs w:val="24"/>
        </w:rPr>
        <w:t xml:space="preserve"> que a </w:t>
      </w:r>
      <w:r>
        <w:rPr>
          <w:sz w:val="24"/>
          <w:szCs w:val="24"/>
        </w:rPr>
        <w:t>capacidade funcional</w:t>
      </w:r>
      <w:r w:rsidRPr="005777C1">
        <w:rPr>
          <w:sz w:val="24"/>
          <w:szCs w:val="24"/>
        </w:rPr>
        <w:t xml:space="preserve"> </w:t>
      </w:r>
      <w:r>
        <w:rPr>
          <w:sz w:val="24"/>
          <w:szCs w:val="24"/>
        </w:rPr>
        <w:t>desses idosos</w:t>
      </w:r>
      <w:r w:rsidRPr="005777C1">
        <w:rPr>
          <w:sz w:val="24"/>
          <w:szCs w:val="24"/>
        </w:rPr>
        <w:t xml:space="preserve"> está </w:t>
      </w:r>
      <w:r>
        <w:rPr>
          <w:sz w:val="24"/>
          <w:szCs w:val="24"/>
        </w:rPr>
        <w:t>relacionada</w:t>
      </w:r>
      <w:r w:rsidRPr="005777C1">
        <w:rPr>
          <w:sz w:val="24"/>
          <w:szCs w:val="24"/>
        </w:rPr>
        <w:t xml:space="preserve"> de forma significativa à qualidade do sono e parâmetros metabólicos, especialmente à glicemia.</w:t>
      </w:r>
      <w:r>
        <w:rPr>
          <w:sz w:val="24"/>
          <w:szCs w:val="24"/>
        </w:rPr>
        <w:t xml:space="preserve"> Além disso, i</w:t>
      </w:r>
      <w:r w:rsidRPr="005777C1">
        <w:rPr>
          <w:sz w:val="24"/>
          <w:szCs w:val="24"/>
        </w:rPr>
        <w:t xml:space="preserve">ndivíduos com maior força muscular e </w:t>
      </w:r>
      <w:r>
        <w:rPr>
          <w:sz w:val="24"/>
          <w:szCs w:val="24"/>
        </w:rPr>
        <w:t>bom</w:t>
      </w:r>
      <w:r w:rsidRPr="005777C1">
        <w:rPr>
          <w:sz w:val="24"/>
          <w:szCs w:val="24"/>
        </w:rPr>
        <w:t xml:space="preserve"> desempenho na marcha apresentara</w:t>
      </w:r>
      <w:r>
        <w:rPr>
          <w:sz w:val="24"/>
          <w:szCs w:val="24"/>
        </w:rPr>
        <w:t>m</w:t>
      </w:r>
      <w:r w:rsidRPr="005777C1">
        <w:rPr>
          <w:sz w:val="24"/>
          <w:szCs w:val="24"/>
        </w:rPr>
        <w:t xml:space="preserve"> menor sonolência diurna e melhor controle glicêmico, </w:t>
      </w:r>
      <w:r>
        <w:rPr>
          <w:sz w:val="24"/>
          <w:szCs w:val="24"/>
        </w:rPr>
        <w:t>evidenciando q</w:t>
      </w:r>
      <w:r w:rsidRPr="005777C1">
        <w:rPr>
          <w:sz w:val="24"/>
          <w:szCs w:val="24"/>
        </w:rPr>
        <w:t xml:space="preserve">ue </w:t>
      </w:r>
      <w:r>
        <w:rPr>
          <w:sz w:val="24"/>
          <w:szCs w:val="24"/>
        </w:rPr>
        <w:t>a pr</w:t>
      </w:r>
      <w:r w:rsidR="005938CC">
        <w:rPr>
          <w:sz w:val="24"/>
          <w:szCs w:val="24"/>
        </w:rPr>
        <w:t>á</w:t>
      </w:r>
      <w:r>
        <w:rPr>
          <w:sz w:val="24"/>
          <w:szCs w:val="24"/>
        </w:rPr>
        <w:t xml:space="preserve">tica regular de </w:t>
      </w:r>
      <w:r w:rsidRPr="005777C1">
        <w:rPr>
          <w:sz w:val="24"/>
          <w:szCs w:val="24"/>
        </w:rPr>
        <w:t xml:space="preserve">atividade física exerce papel </w:t>
      </w:r>
      <w:r>
        <w:rPr>
          <w:sz w:val="24"/>
          <w:szCs w:val="24"/>
        </w:rPr>
        <w:t xml:space="preserve">fundamental </w:t>
      </w:r>
      <w:r w:rsidRPr="005777C1">
        <w:rPr>
          <w:sz w:val="24"/>
          <w:szCs w:val="24"/>
        </w:rPr>
        <w:t>na manutenção da autonomia</w:t>
      </w:r>
      <w:r>
        <w:rPr>
          <w:sz w:val="24"/>
          <w:szCs w:val="24"/>
        </w:rPr>
        <w:t xml:space="preserve">, </w:t>
      </w:r>
      <w:r w:rsidRPr="005777C1">
        <w:rPr>
          <w:sz w:val="24"/>
          <w:szCs w:val="24"/>
        </w:rPr>
        <w:t xml:space="preserve">regulação metabólica e </w:t>
      </w:r>
      <w:r>
        <w:rPr>
          <w:sz w:val="24"/>
          <w:szCs w:val="24"/>
        </w:rPr>
        <w:t>qualidade do sono</w:t>
      </w:r>
      <w:r w:rsidRPr="005777C1">
        <w:rPr>
          <w:sz w:val="24"/>
          <w:szCs w:val="24"/>
        </w:rPr>
        <w:t>.</w:t>
      </w:r>
      <w:r w:rsidRPr="00C55642">
        <w:rPr>
          <w:sz w:val="24"/>
          <w:szCs w:val="24"/>
        </w:rPr>
        <w:t xml:space="preserve"> </w:t>
      </w:r>
      <w:r>
        <w:rPr>
          <w:sz w:val="24"/>
          <w:szCs w:val="24"/>
        </w:rPr>
        <w:t>Portanto</w:t>
      </w:r>
      <w:r w:rsidR="005938CC">
        <w:rPr>
          <w:sz w:val="24"/>
          <w:szCs w:val="24"/>
        </w:rPr>
        <w:t>,</w:t>
      </w:r>
      <w:r>
        <w:rPr>
          <w:sz w:val="24"/>
          <w:szCs w:val="24"/>
        </w:rPr>
        <w:t xml:space="preserve"> e</w:t>
      </w:r>
      <w:r w:rsidRPr="005777C1">
        <w:rPr>
          <w:sz w:val="24"/>
          <w:szCs w:val="24"/>
        </w:rPr>
        <w:t>ss</w:t>
      </w:r>
      <w:r>
        <w:rPr>
          <w:sz w:val="24"/>
          <w:szCs w:val="24"/>
        </w:rPr>
        <w:t xml:space="preserve">es dados destacam a importância da integração de </w:t>
      </w:r>
      <w:r w:rsidRPr="005777C1">
        <w:rPr>
          <w:sz w:val="24"/>
          <w:szCs w:val="24"/>
        </w:rPr>
        <w:t xml:space="preserve">intervenções que </w:t>
      </w:r>
      <w:r>
        <w:rPr>
          <w:sz w:val="24"/>
          <w:szCs w:val="24"/>
        </w:rPr>
        <w:t>associem</w:t>
      </w:r>
      <w:r w:rsidRPr="005777C1">
        <w:rPr>
          <w:sz w:val="24"/>
          <w:szCs w:val="24"/>
        </w:rPr>
        <w:t xml:space="preserve"> exercício físico, monitoramento metabólico e estratégias para </w:t>
      </w:r>
      <w:r>
        <w:rPr>
          <w:sz w:val="24"/>
          <w:szCs w:val="24"/>
        </w:rPr>
        <w:t xml:space="preserve">a </w:t>
      </w:r>
      <w:r w:rsidRPr="005777C1">
        <w:rPr>
          <w:sz w:val="24"/>
          <w:szCs w:val="24"/>
        </w:rPr>
        <w:t>melhora do son</w:t>
      </w:r>
      <w:r>
        <w:rPr>
          <w:sz w:val="24"/>
          <w:szCs w:val="24"/>
        </w:rPr>
        <w:t>o</w:t>
      </w:r>
      <w:r w:rsidRPr="005777C1">
        <w:rPr>
          <w:sz w:val="24"/>
          <w:szCs w:val="24"/>
        </w:rPr>
        <w:t xml:space="preserve"> </w:t>
      </w:r>
      <w:r>
        <w:rPr>
          <w:sz w:val="24"/>
          <w:szCs w:val="24"/>
        </w:rPr>
        <w:t xml:space="preserve">como fundamentos básicos </w:t>
      </w:r>
      <w:r w:rsidRPr="005777C1">
        <w:rPr>
          <w:sz w:val="24"/>
          <w:szCs w:val="24"/>
        </w:rPr>
        <w:t>para um envelhecimento saudável e funcional.</w:t>
      </w:r>
    </w:p>
    <w:p w14:paraId="7B3BE7C2" w14:textId="77777777" w:rsidR="00330C38" w:rsidRDefault="00330C38">
      <w:pPr>
        <w:pStyle w:val="Corpodetexto"/>
        <w:spacing w:line="360" w:lineRule="auto"/>
        <w:jc w:val="both"/>
        <w:sectPr w:rsidR="00330C38" w:rsidSect="00B61ABE">
          <w:pgSz w:w="11910" w:h="16840"/>
          <w:pgMar w:top="1701" w:right="1134" w:bottom="1134" w:left="1701" w:header="720" w:footer="720" w:gutter="0"/>
          <w:cols w:space="720"/>
        </w:sectPr>
      </w:pPr>
    </w:p>
    <w:p w14:paraId="4436F596" w14:textId="77777777" w:rsidR="00330C38" w:rsidRDefault="00000000" w:rsidP="00B61ABE">
      <w:pPr>
        <w:pStyle w:val="Ttulo1"/>
        <w:ind w:left="0"/>
        <w:jc w:val="both"/>
      </w:pPr>
      <w:r>
        <w:lastRenderedPageBreak/>
        <w:t>REFERÊNCIAS</w:t>
      </w:r>
      <w:r>
        <w:rPr>
          <w:spacing w:val="-2"/>
        </w:rPr>
        <w:t xml:space="preserve"> BIBLIOGRÁFICAS</w:t>
      </w:r>
    </w:p>
    <w:p w14:paraId="0B785BEE" w14:textId="77777777" w:rsidR="00A22E45" w:rsidRDefault="00A22E45" w:rsidP="00A22E45">
      <w:pPr>
        <w:pBdr>
          <w:top w:val="nil"/>
          <w:left w:val="nil"/>
          <w:bottom w:val="nil"/>
          <w:right w:val="nil"/>
          <w:between w:val="nil"/>
        </w:pBdr>
        <w:rPr>
          <w:color w:val="000000"/>
          <w:sz w:val="24"/>
          <w:szCs w:val="24"/>
        </w:rPr>
      </w:pPr>
    </w:p>
    <w:p w14:paraId="236B642C" w14:textId="6A40A4B7" w:rsidR="00A22E45" w:rsidRDefault="00A22E45" w:rsidP="00456B91">
      <w:pPr>
        <w:pBdr>
          <w:top w:val="nil"/>
          <w:left w:val="nil"/>
          <w:bottom w:val="nil"/>
          <w:right w:val="nil"/>
          <w:between w:val="nil"/>
        </w:pBdr>
        <w:rPr>
          <w:color w:val="000000"/>
          <w:sz w:val="24"/>
          <w:szCs w:val="24"/>
        </w:rPr>
      </w:pPr>
      <w:r>
        <w:rPr>
          <w:color w:val="000000"/>
          <w:sz w:val="24"/>
          <w:szCs w:val="24"/>
        </w:rPr>
        <w:t xml:space="preserve">BARBOSA, Bruno Rossi </w:t>
      </w:r>
      <w:r>
        <w:rPr>
          <w:i/>
          <w:color w:val="000000"/>
          <w:sz w:val="24"/>
          <w:szCs w:val="24"/>
        </w:rPr>
        <w:t>et al</w:t>
      </w:r>
      <w:r>
        <w:rPr>
          <w:color w:val="000000"/>
          <w:sz w:val="24"/>
          <w:szCs w:val="24"/>
        </w:rPr>
        <w:t>. Avaliação da capacidade funcional dos idosos e fatores associados à incapacidade. </w:t>
      </w:r>
      <w:r>
        <w:rPr>
          <w:b/>
          <w:color w:val="000000"/>
          <w:sz w:val="24"/>
          <w:szCs w:val="24"/>
        </w:rPr>
        <w:t>Ciência &amp; Saúde Coletiva</w:t>
      </w:r>
      <w:r>
        <w:rPr>
          <w:color w:val="000000"/>
          <w:sz w:val="24"/>
          <w:szCs w:val="24"/>
        </w:rPr>
        <w:t>, v. 19, p. 3317-3325, 2014. DOI: https://doi.org/10.1590/1413-81232014198.06322013. Disponível em: https://www.scielo.br/j/csc/a/hcBn67RFRt3brvSNp5YsDFh/</w:t>
      </w:r>
      <w:r w:rsidR="00CB7A4D">
        <w:rPr>
          <w:color w:val="000000"/>
          <w:sz w:val="24"/>
          <w:szCs w:val="24"/>
        </w:rPr>
        <w:t>.</w:t>
      </w:r>
      <w:r>
        <w:rPr>
          <w:color w:val="000000"/>
          <w:sz w:val="24"/>
          <w:szCs w:val="24"/>
        </w:rPr>
        <w:t xml:space="preserve"> Acesso em: 24 agosto 2024.</w:t>
      </w:r>
    </w:p>
    <w:p w14:paraId="4D5F72A9" w14:textId="77777777" w:rsidR="00456B91" w:rsidRDefault="00456B91" w:rsidP="00456B91">
      <w:pPr>
        <w:pBdr>
          <w:top w:val="nil"/>
          <w:left w:val="nil"/>
          <w:bottom w:val="nil"/>
          <w:right w:val="nil"/>
          <w:between w:val="nil"/>
        </w:pBdr>
        <w:rPr>
          <w:color w:val="000000"/>
          <w:sz w:val="24"/>
          <w:szCs w:val="24"/>
        </w:rPr>
      </w:pPr>
    </w:p>
    <w:p w14:paraId="057BE01C" w14:textId="384AF9D2" w:rsidR="00A22E45" w:rsidRDefault="00A22E45" w:rsidP="00456B91">
      <w:pPr>
        <w:pBdr>
          <w:top w:val="nil"/>
          <w:left w:val="nil"/>
          <w:bottom w:val="nil"/>
          <w:right w:val="nil"/>
          <w:between w:val="nil"/>
        </w:pBdr>
        <w:rPr>
          <w:color w:val="000000"/>
          <w:sz w:val="24"/>
          <w:szCs w:val="24"/>
        </w:rPr>
      </w:pPr>
      <w:r>
        <w:rPr>
          <w:color w:val="000000"/>
          <w:sz w:val="24"/>
          <w:szCs w:val="24"/>
        </w:rPr>
        <w:t xml:space="preserve">BORDIAK, Fernando Campbell </w:t>
      </w:r>
      <w:r>
        <w:rPr>
          <w:i/>
          <w:color w:val="000000"/>
          <w:sz w:val="24"/>
          <w:szCs w:val="24"/>
        </w:rPr>
        <w:t>e</w:t>
      </w:r>
      <w:r w:rsidR="005938CC">
        <w:rPr>
          <w:i/>
          <w:color w:val="000000"/>
          <w:sz w:val="24"/>
          <w:szCs w:val="24"/>
        </w:rPr>
        <w:t>t</w:t>
      </w:r>
      <w:r>
        <w:rPr>
          <w:i/>
          <w:color w:val="000000"/>
          <w:sz w:val="24"/>
          <w:szCs w:val="24"/>
        </w:rPr>
        <w:t xml:space="preserve"> al</w:t>
      </w:r>
      <w:r>
        <w:rPr>
          <w:color w:val="000000"/>
          <w:sz w:val="24"/>
          <w:szCs w:val="24"/>
        </w:rPr>
        <w:t>. Recursos fisioterapêuticos utilizados no tratamento de patologias mais comuns em idosos: um estudo de revisão. </w:t>
      </w:r>
      <w:r>
        <w:rPr>
          <w:b/>
          <w:color w:val="000000"/>
          <w:sz w:val="24"/>
          <w:szCs w:val="24"/>
        </w:rPr>
        <w:t>Revista Pesquisa em Fisioterapia</w:t>
      </w:r>
      <w:r>
        <w:rPr>
          <w:color w:val="000000"/>
          <w:sz w:val="24"/>
          <w:szCs w:val="24"/>
        </w:rPr>
        <w:t>, v. 4, n. 2, 2014. Disponível em: https://www-periodicos-capes-gov-br.ezl.periodicos.capes.gov.br/index.php/acervo/buscador.html?task=detalhes&amp;source=&amp;id=W2100449956</w:t>
      </w:r>
      <w:r w:rsidR="00CB7A4D">
        <w:rPr>
          <w:color w:val="000000"/>
          <w:sz w:val="24"/>
          <w:szCs w:val="24"/>
        </w:rPr>
        <w:t>.</w:t>
      </w:r>
      <w:r>
        <w:rPr>
          <w:color w:val="000000"/>
          <w:sz w:val="24"/>
          <w:szCs w:val="24"/>
        </w:rPr>
        <w:t xml:space="preserve"> Acesso em: 24 agosto 2024.</w:t>
      </w:r>
    </w:p>
    <w:p w14:paraId="7C513490" w14:textId="77777777" w:rsidR="00A22E45" w:rsidRDefault="00A22E45" w:rsidP="00456B91">
      <w:pPr>
        <w:pBdr>
          <w:top w:val="nil"/>
          <w:left w:val="nil"/>
          <w:bottom w:val="nil"/>
          <w:right w:val="nil"/>
          <w:between w:val="nil"/>
        </w:pBdr>
        <w:rPr>
          <w:color w:val="000000"/>
          <w:sz w:val="24"/>
          <w:szCs w:val="24"/>
        </w:rPr>
      </w:pPr>
    </w:p>
    <w:p w14:paraId="525A6076" w14:textId="20A63306" w:rsidR="00A22E45" w:rsidRDefault="00A22E45" w:rsidP="00456B91">
      <w:pPr>
        <w:pBdr>
          <w:top w:val="nil"/>
          <w:left w:val="nil"/>
          <w:bottom w:val="nil"/>
          <w:right w:val="nil"/>
          <w:between w:val="nil"/>
        </w:pBdr>
        <w:rPr>
          <w:color w:val="000000"/>
          <w:sz w:val="24"/>
          <w:szCs w:val="24"/>
        </w:rPr>
      </w:pPr>
      <w:r>
        <w:rPr>
          <w:color w:val="000000"/>
          <w:sz w:val="24"/>
          <w:szCs w:val="24"/>
        </w:rPr>
        <w:t>CANCELA, Diana Manuela Gomes. </w:t>
      </w:r>
      <w:r w:rsidRPr="0073321A">
        <w:rPr>
          <w:b/>
          <w:color w:val="000000"/>
          <w:sz w:val="24"/>
          <w:szCs w:val="24"/>
        </w:rPr>
        <w:t>O Processo de Envelhecimento</w:t>
      </w:r>
      <w:r>
        <w:rPr>
          <w:color w:val="000000"/>
          <w:sz w:val="24"/>
          <w:szCs w:val="24"/>
        </w:rPr>
        <w:t xml:space="preserve">. Dissertação (Licenciatura em Psicologia) - Universidade Lusíada do Porto, </w:t>
      </w:r>
      <w:r w:rsidRPr="0046559D">
        <w:rPr>
          <w:color w:val="000000"/>
          <w:sz w:val="24"/>
          <w:szCs w:val="24"/>
        </w:rPr>
        <w:t>[S. l.</w:t>
      </w:r>
      <w:r>
        <w:rPr>
          <w:color w:val="000000"/>
          <w:sz w:val="24"/>
          <w:szCs w:val="24"/>
        </w:rPr>
        <w:t>], 2007. Disponível em: https://psicologia.pt/artigos/textos/TL0097.pdf</w:t>
      </w:r>
      <w:r w:rsidR="00CB7A4D">
        <w:rPr>
          <w:color w:val="000000"/>
          <w:sz w:val="24"/>
          <w:szCs w:val="24"/>
        </w:rPr>
        <w:t>.</w:t>
      </w:r>
      <w:r>
        <w:rPr>
          <w:color w:val="000000"/>
          <w:sz w:val="24"/>
          <w:szCs w:val="24"/>
        </w:rPr>
        <w:t xml:space="preserve"> Acesso em: 18 agosto 2024.</w:t>
      </w:r>
    </w:p>
    <w:p w14:paraId="70337B49" w14:textId="77777777" w:rsidR="00A22E45" w:rsidRDefault="00A22E45" w:rsidP="00456B91">
      <w:pPr>
        <w:pBdr>
          <w:top w:val="nil"/>
          <w:left w:val="nil"/>
          <w:bottom w:val="nil"/>
          <w:right w:val="nil"/>
          <w:between w:val="nil"/>
        </w:pBdr>
        <w:rPr>
          <w:color w:val="000000"/>
          <w:sz w:val="24"/>
          <w:szCs w:val="24"/>
        </w:rPr>
      </w:pPr>
    </w:p>
    <w:p w14:paraId="020D995B" w14:textId="240D9208" w:rsidR="00A22E45" w:rsidRDefault="00A22E45" w:rsidP="00456B91">
      <w:pPr>
        <w:pBdr>
          <w:top w:val="nil"/>
          <w:left w:val="nil"/>
          <w:bottom w:val="nil"/>
          <w:right w:val="nil"/>
          <w:between w:val="nil"/>
        </w:pBdr>
        <w:rPr>
          <w:color w:val="000000"/>
          <w:sz w:val="24"/>
          <w:szCs w:val="24"/>
        </w:rPr>
      </w:pPr>
      <w:r>
        <w:rPr>
          <w:color w:val="000000"/>
          <w:sz w:val="24"/>
          <w:szCs w:val="24"/>
        </w:rPr>
        <w:t>CARDOSO, Andrea Ferreira. Particularidades dos idosos: uma revisão sobre a fisiologia do envelhecimento. </w:t>
      </w:r>
      <w:r>
        <w:rPr>
          <w:b/>
          <w:color w:val="000000"/>
          <w:sz w:val="24"/>
          <w:szCs w:val="24"/>
        </w:rPr>
        <w:t>Revista Digital</w:t>
      </w:r>
      <w:r>
        <w:rPr>
          <w:color w:val="000000"/>
          <w:sz w:val="24"/>
          <w:szCs w:val="24"/>
        </w:rPr>
        <w:t>, v. 13, p. 130, 2009. Disponível em: https://www.efdeportes.com/efd130/idosos-uma-revisao-sobre-a-fisiologia-do-envelhecimento.htm Acesso em: 24 agosto 2024.</w:t>
      </w:r>
    </w:p>
    <w:p w14:paraId="5EC0F905" w14:textId="77777777" w:rsidR="00A22E45" w:rsidRDefault="00A22E45" w:rsidP="00456B91">
      <w:pPr>
        <w:pBdr>
          <w:top w:val="nil"/>
          <w:left w:val="nil"/>
          <w:bottom w:val="nil"/>
          <w:right w:val="nil"/>
          <w:between w:val="nil"/>
        </w:pBdr>
        <w:rPr>
          <w:color w:val="000000"/>
          <w:sz w:val="24"/>
          <w:szCs w:val="24"/>
        </w:rPr>
      </w:pPr>
    </w:p>
    <w:p w14:paraId="2C1E212B" w14:textId="77777777" w:rsidR="00A22E45" w:rsidRDefault="00A22E45" w:rsidP="00456B91">
      <w:pPr>
        <w:pBdr>
          <w:top w:val="nil"/>
          <w:left w:val="nil"/>
          <w:bottom w:val="nil"/>
          <w:right w:val="nil"/>
          <w:between w:val="nil"/>
        </w:pBdr>
        <w:rPr>
          <w:color w:val="000000"/>
          <w:sz w:val="24"/>
          <w:szCs w:val="24"/>
        </w:rPr>
      </w:pPr>
      <w:r>
        <w:rPr>
          <w:color w:val="000000"/>
          <w:sz w:val="24"/>
          <w:szCs w:val="24"/>
        </w:rPr>
        <w:t>CARDOSO, Thiago Araujo; CHAGAS, Luciano Douglas Machado. SAÚDE DO SONO: A IMPORTÂNCIA DO SONO NO DIA A DIA. </w:t>
      </w:r>
      <w:r>
        <w:rPr>
          <w:b/>
          <w:color w:val="000000"/>
          <w:sz w:val="24"/>
          <w:szCs w:val="24"/>
        </w:rPr>
        <w:t>Caderno de Graduação - Ciências Exatas e Tecnológicas - UNIT - SERGIPE</w:t>
      </w:r>
      <w:r>
        <w:rPr>
          <w:color w:val="000000"/>
          <w:sz w:val="24"/>
          <w:szCs w:val="24"/>
        </w:rPr>
        <w:t>, </w:t>
      </w:r>
      <w:r w:rsidRPr="0046559D">
        <w:rPr>
          <w:iCs/>
          <w:color w:val="000000"/>
          <w:sz w:val="24"/>
          <w:szCs w:val="24"/>
        </w:rPr>
        <w:t>[S. l.]</w:t>
      </w:r>
      <w:r>
        <w:rPr>
          <w:color w:val="000000"/>
          <w:sz w:val="24"/>
          <w:szCs w:val="24"/>
        </w:rPr>
        <w:t>, v. 5, n. 2, p. 83, 2019. Disponível em: https://periodicosgrupotiradentes.emnuvens.com.br/cadernoexatas/article/view/6685. Acesso em: 21 agosto 2024.</w:t>
      </w:r>
    </w:p>
    <w:p w14:paraId="1AEB2BC4" w14:textId="77777777" w:rsidR="00A22E45" w:rsidRDefault="00A22E45" w:rsidP="00456B91">
      <w:pPr>
        <w:pBdr>
          <w:top w:val="nil"/>
          <w:left w:val="nil"/>
          <w:bottom w:val="nil"/>
          <w:right w:val="nil"/>
          <w:between w:val="nil"/>
        </w:pBdr>
        <w:rPr>
          <w:color w:val="000000"/>
          <w:sz w:val="24"/>
          <w:szCs w:val="24"/>
        </w:rPr>
      </w:pPr>
    </w:p>
    <w:p w14:paraId="4AFABA12" w14:textId="2F5EBF0A" w:rsidR="00A22E45" w:rsidRDefault="00A22E45" w:rsidP="00456B91">
      <w:pPr>
        <w:pBdr>
          <w:top w:val="nil"/>
          <w:left w:val="nil"/>
          <w:bottom w:val="nil"/>
          <w:right w:val="nil"/>
          <w:between w:val="nil"/>
        </w:pBdr>
        <w:rPr>
          <w:color w:val="000000"/>
          <w:sz w:val="24"/>
          <w:szCs w:val="24"/>
        </w:rPr>
      </w:pPr>
      <w:r>
        <w:rPr>
          <w:color w:val="000000"/>
          <w:sz w:val="24"/>
          <w:szCs w:val="24"/>
        </w:rPr>
        <w:t xml:space="preserve">CASSIANO, Andressa do Nascimento </w:t>
      </w:r>
      <w:r>
        <w:rPr>
          <w:i/>
          <w:color w:val="000000"/>
          <w:sz w:val="24"/>
          <w:szCs w:val="24"/>
        </w:rPr>
        <w:t>et al</w:t>
      </w:r>
      <w:r>
        <w:rPr>
          <w:color w:val="000000"/>
          <w:sz w:val="24"/>
          <w:szCs w:val="24"/>
        </w:rPr>
        <w:t>. Efeitos do exercício físico sobre o risco cardiovascular e qualidade de vida em idosos hipertensos. </w:t>
      </w:r>
      <w:r>
        <w:rPr>
          <w:b/>
          <w:color w:val="000000"/>
          <w:sz w:val="24"/>
          <w:szCs w:val="24"/>
        </w:rPr>
        <w:t>Ciência &amp; Saúde Coletiva</w:t>
      </w:r>
      <w:r>
        <w:rPr>
          <w:color w:val="000000"/>
          <w:sz w:val="24"/>
          <w:szCs w:val="24"/>
        </w:rPr>
        <w:t>, v. 25, p. 2203-2212, 2020. Disponível em: https://www.scielosp.org/article/csc/2020.v25n6/2203-2212/#. Acesso em: 19 agosto 2024.</w:t>
      </w:r>
    </w:p>
    <w:p w14:paraId="0FC12367" w14:textId="77777777" w:rsidR="00A22E45" w:rsidRDefault="00A22E45" w:rsidP="00456B91">
      <w:pPr>
        <w:pBdr>
          <w:top w:val="nil"/>
          <w:left w:val="nil"/>
          <w:bottom w:val="nil"/>
          <w:right w:val="nil"/>
          <w:between w:val="nil"/>
        </w:pBdr>
        <w:rPr>
          <w:color w:val="000000"/>
          <w:sz w:val="24"/>
          <w:szCs w:val="24"/>
        </w:rPr>
      </w:pPr>
    </w:p>
    <w:p w14:paraId="7F77D83E" w14:textId="2F984BCA" w:rsidR="00A22E45" w:rsidRDefault="00A22E45" w:rsidP="00456B91">
      <w:pPr>
        <w:pBdr>
          <w:top w:val="nil"/>
          <w:left w:val="nil"/>
          <w:bottom w:val="nil"/>
          <w:right w:val="nil"/>
          <w:between w:val="nil"/>
        </w:pBdr>
        <w:rPr>
          <w:color w:val="000000"/>
          <w:sz w:val="24"/>
          <w:szCs w:val="24"/>
        </w:rPr>
      </w:pPr>
      <w:r>
        <w:rPr>
          <w:color w:val="000000"/>
          <w:sz w:val="24"/>
          <w:szCs w:val="24"/>
        </w:rPr>
        <w:t>FERREIRA, Olivia Galvão Lucena </w:t>
      </w:r>
      <w:r>
        <w:rPr>
          <w:i/>
          <w:color w:val="000000"/>
          <w:sz w:val="24"/>
          <w:szCs w:val="24"/>
        </w:rPr>
        <w:t>e</w:t>
      </w:r>
      <w:r w:rsidR="005938CC">
        <w:rPr>
          <w:i/>
          <w:color w:val="000000"/>
          <w:sz w:val="24"/>
          <w:szCs w:val="24"/>
        </w:rPr>
        <w:t>t</w:t>
      </w:r>
      <w:r>
        <w:rPr>
          <w:i/>
          <w:color w:val="000000"/>
          <w:sz w:val="24"/>
          <w:szCs w:val="24"/>
        </w:rPr>
        <w:t xml:space="preserve"> al</w:t>
      </w:r>
      <w:r>
        <w:rPr>
          <w:color w:val="000000"/>
          <w:sz w:val="24"/>
          <w:szCs w:val="24"/>
        </w:rPr>
        <w:t>. Envelhecimento Ativo e sua Relação com a Independência Funcional. </w:t>
      </w:r>
      <w:r>
        <w:rPr>
          <w:b/>
          <w:color w:val="000000"/>
          <w:sz w:val="24"/>
          <w:szCs w:val="24"/>
        </w:rPr>
        <w:t>Texto Contexto Enferm.</w:t>
      </w:r>
      <w:r>
        <w:rPr>
          <w:color w:val="000000"/>
          <w:sz w:val="24"/>
          <w:szCs w:val="24"/>
        </w:rPr>
        <w:t>, Florianópolis, v. 21, n. 3, p. 513-8, 2012. Disponível em: https://www-periodicos-capes-gov-br.ezl.periodicos.capes.gov.br/index.php/acervo/buscador.html?task=detalhes&amp;source=&amp;id=W2051320825. Acesso em: 24 agosto 2024.</w:t>
      </w:r>
    </w:p>
    <w:p w14:paraId="33AFBAB6" w14:textId="77777777" w:rsidR="00A22E45" w:rsidRDefault="00A22E45" w:rsidP="00456B91">
      <w:pPr>
        <w:pBdr>
          <w:top w:val="nil"/>
          <w:left w:val="nil"/>
          <w:bottom w:val="nil"/>
          <w:right w:val="nil"/>
          <w:between w:val="nil"/>
        </w:pBdr>
        <w:rPr>
          <w:color w:val="000000"/>
          <w:sz w:val="24"/>
          <w:szCs w:val="24"/>
        </w:rPr>
      </w:pPr>
    </w:p>
    <w:p w14:paraId="779A9914" w14:textId="60D39CA0" w:rsidR="00A22E45" w:rsidRDefault="00A22E45" w:rsidP="00456B91">
      <w:pPr>
        <w:pBdr>
          <w:top w:val="nil"/>
          <w:left w:val="nil"/>
          <w:bottom w:val="nil"/>
          <w:right w:val="nil"/>
          <w:between w:val="nil"/>
        </w:pBdr>
        <w:rPr>
          <w:color w:val="000000"/>
          <w:sz w:val="24"/>
          <w:szCs w:val="24"/>
        </w:rPr>
      </w:pPr>
      <w:r>
        <w:rPr>
          <w:color w:val="000000"/>
          <w:sz w:val="24"/>
          <w:szCs w:val="24"/>
        </w:rPr>
        <w:t xml:space="preserve">GONÇALVES, Daianne </w:t>
      </w:r>
      <w:r>
        <w:rPr>
          <w:i/>
          <w:color w:val="000000"/>
          <w:sz w:val="24"/>
          <w:szCs w:val="24"/>
        </w:rPr>
        <w:t>et al</w:t>
      </w:r>
      <w:r>
        <w:rPr>
          <w:color w:val="000000"/>
          <w:sz w:val="24"/>
          <w:szCs w:val="24"/>
        </w:rPr>
        <w:t>. Avaliação das funções cognitivas, qualidade de sono, tempo de reação e risco de quedas em idosos institucionalizados. </w:t>
      </w:r>
      <w:r>
        <w:rPr>
          <w:b/>
          <w:color w:val="000000"/>
          <w:sz w:val="24"/>
          <w:szCs w:val="24"/>
        </w:rPr>
        <w:t>Estudos Interdisciplinares sobre o envelhecimento</w:t>
      </w:r>
      <w:r>
        <w:rPr>
          <w:color w:val="000000"/>
          <w:sz w:val="24"/>
          <w:szCs w:val="24"/>
        </w:rPr>
        <w:t>, v. 19, n. 1, 2014. DOI: https://doi.org/10.22456/2316-2171.26009. Disponível em: https://seer.ufrgs.br/index.php/RevEnvelhecer/article/view/26009. Acesso em: 20 agosto 2024.</w:t>
      </w:r>
    </w:p>
    <w:p w14:paraId="00EF809E" w14:textId="77777777" w:rsidR="00A22E45" w:rsidRDefault="00A22E45" w:rsidP="00456B91">
      <w:pPr>
        <w:pBdr>
          <w:top w:val="nil"/>
          <w:left w:val="nil"/>
          <w:bottom w:val="nil"/>
          <w:right w:val="nil"/>
          <w:between w:val="nil"/>
        </w:pBdr>
        <w:rPr>
          <w:color w:val="000000"/>
          <w:sz w:val="24"/>
          <w:szCs w:val="24"/>
        </w:rPr>
      </w:pPr>
    </w:p>
    <w:p w14:paraId="7D363648" w14:textId="05E46909" w:rsidR="00CB7A4D" w:rsidRDefault="00A22E45" w:rsidP="00CB7A4D">
      <w:pPr>
        <w:pStyle w:val="Corpodetexto"/>
        <w:rPr>
          <w:color w:val="000000"/>
        </w:rPr>
      </w:pPr>
      <w:r>
        <w:rPr>
          <w:color w:val="000000"/>
        </w:rPr>
        <w:t xml:space="preserve">IBGE. </w:t>
      </w:r>
      <w:r>
        <w:rPr>
          <w:b/>
          <w:color w:val="000000"/>
        </w:rPr>
        <w:t>Censo 2022</w:t>
      </w:r>
      <w:r>
        <w:rPr>
          <w:color w:val="000000"/>
        </w:rPr>
        <w:t>: número de pessoas com 65 anos ou mais de idade cresceu 57,4% em 12 anos. Editoria: Irene Gomes e Vinícius Britto. Arte: Brisa Gil e Jessica Cândido. 27 out</w:t>
      </w:r>
      <w:r w:rsidR="00CB7A4D">
        <w:rPr>
          <w:color w:val="000000"/>
        </w:rPr>
        <w:t>ubro</w:t>
      </w:r>
      <w:r>
        <w:rPr>
          <w:color w:val="000000"/>
        </w:rPr>
        <w:t xml:space="preserve"> 2023. Atualizado em 01 nov</w:t>
      </w:r>
      <w:r w:rsidR="00CB7A4D">
        <w:rPr>
          <w:color w:val="000000"/>
        </w:rPr>
        <w:t>embro</w:t>
      </w:r>
      <w:r>
        <w:rPr>
          <w:color w:val="000000"/>
        </w:rPr>
        <w:t xml:space="preserve"> 2023. Disponível em: https:/</w:t>
      </w:r>
      <w:hyperlink r:id="rId8">
        <w:r>
          <w:rPr>
            <w:color w:val="000000"/>
          </w:rPr>
          <w:t>/www.ibge.gov.br/ce</w:t>
        </w:r>
      </w:hyperlink>
      <w:r>
        <w:rPr>
          <w:color w:val="000000"/>
        </w:rPr>
        <w:t>n</w:t>
      </w:r>
      <w:hyperlink r:id="rId9">
        <w:r>
          <w:rPr>
            <w:color w:val="000000"/>
          </w:rPr>
          <w:t xml:space="preserve">so2022/. </w:t>
        </w:r>
      </w:hyperlink>
      <w:r>
        <w:rPr>
          <w:color w:val="000000"/>
        </w:rPr>
        <w:t>Acesso em: 17 agosto 2024.</w:t>
      </w:r>
    </w:p>
    <w:p w14:paraId="1A827F3D" w14:textId="77777777" w:rsidR="00CB7A4D" w:rsidRDefault="00CB7A4D" w:rsidP="00CB7A4D">
      <w:pPr>
        <w:pStyle w:val="Corpodetexto"/>
        <w:rPr>
          <w:color w:val="000000"/>
        </w:rPr>
      </w:pPr>
    </w:p>
    <w:p w14:paraId="784EBB87" w14:textId="38F480D4" w:rsidR="00A22E45" w:rsidRDefault="00A22E45" w:rsidP="00CB7A4D">
      <w:pPr>
        <w:pStyle w:val="Corpodetexto"/>
        <w:rPr>
          <w:color w:val="000000"/>
        </w:rPr>
      </w:pPr>
      <w:r>
        <w:rPr>
          <w:color w:val="000000"/>
        </w:rPr>
        <w:lastRenderedPageBreak/>
        <w:t xml:space="preserve">JARDIM, Viviane Cristina Fonseca da Silva; MEDEIROS, </w:t>
      </w:r>
      <w:r>
        <w:rPr>
          <w:color w:val="303030"/>
          <w:highlight w:val="white"/>
        </w:rPr>
        <w:t>Bartolomeu</w:t>
      </w:r>
      <w:r>
        <w:rPr>
          <w:color w:val="000000"/>
        </w:rPr>
        <w:t xml:space="preserve"> Figueiroa de; BRITO, Ana Maria de. Um olhar sobre o processo do envelhecimento: a percepção de idosos sobre a velhice. </w:t>
      </w:r>
      <w:r>
        <w:rPr>
          <w:b/>
          <w:color w:val="000000"/>
        </w:rPr>
        <w:t>Rev. Bras. Geriatr. Gerentol</w:t>
      </w:r>
      <w:r>
        <w:rPr>
          <w:color w:val="000000"/>
        </w:rPr>
        <w:t>, [</w:t>
      </w:r>
      <w:r w:rsidR="0046559D">
        <w:rPr>
          <w:iCs/>
          <w:color w:val="000000"/>
        </w:rPr>
        <w:t>S.</w:t>
      </w:r>
      <w:r w:rsidRPr="0046559D">
        <w:rPr>
          <w:iCs/>
          <w:color w:val="000000"/>
        </w:rPr>
        <w:t xml:space="preserve"> l.],</w:t>
      </w:r>
      <w:r>
        <w:rPr>
          <w:color w:val="000000"/>
        </w:rPr>
        <w:t xml:space="preserve"> v. 9, ed. 2, p. 25-34, 2006. DOI: https://doi.org/10.1590/1809-9823.2006.09023. Disponível em: https://www.scielo.br/j/rbgg/a/tzGHq3mphTxJ5jtvX5pRM6z/?lang=pt. Acesso em: 17 agosto 2024.</w:t>
      </w:r>
    </w:p>
    <w:p w14:paraId="41555E61" w14:textId="77777777" w:rsidR="009A75D1" w:rsidRDefault="009A75D1" w:rsidP="00CB7A4D">
      <w:pPr>
        <w:pStyle w:val="Corpodetexto"/>
        <w:rPr>
          <w:color w:val="000000"/>
        </w:rPr>
      </w:pPr>
    </w:p>
    <w:p w14:paraId="7F82A7F0" w14:textId="77777777" w:rsidR="00A22E45" w:rsidRDefault="00A22E45" w:rsidP="00456B91">
      <w:pPr>
        <w:pBdr>
          <w:top w:val="nil"/>
          <w:left w:val="nil"/>
          <w:bottom w:val="nil"/>
          <w:right w:val="nil"/>
          <w:between w:val="nil"/>
        </w:pBdr>
        <w:rPr>
          <w:color w:val="000000"/>
          <w:sz w:val="24"/>
          <w:szCs w:val="24"/>
        </w:rPr>
      </w:pPr>
      <w:r>
        <w:rPr>
          <w:color w:val="000000"/>
          <w:sz w:val="24"/>
          <w:szCs w:val="24"/>
        </w:rPr>
        <w:t>MARCHON, Renata Marques; CORDEIRO, Renata Cereda; NAKANO, Márcia Mariko. Capacidade Funcional: estudo prospectivo em idosos residentes em uma instituição de longa permanência. </w:t>
      </w:r>
      <w:r>
        <w:rPr>
          <w:b/>
          <w:color w:val="000000"/>
          <w:sz w:val="24"/>
          <w:szCs w:val="24"/>
        </w:rPr>
        <w:t>Revista Brasileira de Geriatria e Gerontologia</w:t>
      </w:r>
      <w:r>
        <w:rPr>
          <w:color w:val="000000"/>
          <w:sz w:val="24"/>
          <w:szCs w:val="24"/>
        </w:rPr>
        <w:t xml:space="preserve">, v. 13, p. 203-214, 2010. </w:t>
      </w:r>
    </w:p>
    <w:p w14:paraId="5271A3E3" w14:textId="77777777" w:rsidR="00A22E45" w:rsidRDefault="00A22E45" w:rsidP="00456B91">
      <w:pPr>
        <w:pBdr>
          <w:top w:val="nil"/>
          <w:left w:val="nil"/>
          <w:bottom w:val="nil"/>
          <w:right w:val="nil"/>
          <w:between w:val="nil"/>
        </w:pBdr>
        <w:rPr>
          <w:color w:val="000000"/>
          <w:sz w:val="24"/>
          <w:szCs w:val="24"/>
        </w:rPr>
      </w:pPr>
    </w:p>
    <w:p w14:paraId="6CA9257C" w14:textId="2B0CBE6C" w:rsidR="00A22E45" w:rsidRDefault="00A22E45" w:rsidP="00456B91">
      <w:pPr>
        <w:pBdr>
          <w:top w:val="nil"/>
          <w:left w:val="nil"/>
          <w:bottom w:val="nil"/>
          <w:right w:val="nil"/>
          <w:between w:val="nil"/>
        </w:pBdr>
        <w:rPr>
          <w:color w:val="000000"/>
          <w:sz w:val="24"/>
          <w:szCs w:val="24"/>
        </w:rPr>
      </w:pPr>
      <w:r>
        <w:rPr>
          <w:color w:val="000000"/>
          <w:sz w:val="24"/>
          <w:szCs w:val="24"/>
        </w:rPr>
        <w:t xml:space="preserve">MENEZES, Giovanna Raquel Sena </w:t>
      </w:r>
      <w:r>
        <w:rPr>
          <w:i/>
          <w:color w:val="000000"/>
          <w:sz w:val="24"/>
          <w:szCs w:val="24"/>
        </w:rPr>
        <w:t>e</w:t>
      </w:r>
      <w:r w:rsidR="005938CC">
        <w:rPr>
          <w:i/>
          <w:color w:val="000000"/>
          <w:sz w:val="24"/>
          <w:szCs w:val="24"/>
        </w:rPr>
        <w:t>t</w:t>
      </w:r>
      <w:r>
        <w:rPr>
          <w:i/>
          <w:color w:val="000000"/>
          <w:sz w:val="24"/>
          <w:szCs w:val="24"/>
        </w:rPr>
        <w:t xml:space="preserve"> al</w:t>
      </w:r>
      <w:r>
        <w:rPr>
          <w:color w:val="000000"/>
          <w:sz w:val="24"/>
          <w:szCs w:val="24"/>
        </w:rPr>
        <w:t>. Impacto da atividade física na qualidade de vida de idosos: uma revisão integrativa. </w:t>
      </w:r>
      <w:r w:rsidRPr="00726647">
        <w:rPr>
          <w:b/>
          <w:color w:val="000000"/>
          <w:sz w:val="24"/>
          <w:szCs w:val="24"/>
          <w:lang w:val="fr-FR"/>
        </w:rPr>
        <w:t>Brazilian Journal of Health Review</w:t>
      </w:r>
      <w:r w:rsidRPr="00726647">
        <w:rPr>
          <w:color w:val="000000"/>
          <w:sz w:val="24"/>
          <w:szCs w:val="24"/>
          <w:lang w:val="fr-FR"/>
        </w:rPr>
        <w:t xml:space="preserve">, v. 3, n. 2, p. 2490-2498, 2020. </w:t>
      </w:r>
      <w:r>
        <w:rPr>
          <w:color w:val="000000"/>
          <w:sz w:val="24"/>
          <w:szCs w:val="24"/>
        </w:rPr>
        <w:t>Disponível em: https://www-periodicos-capes-gov-br.ezl.periodicos.capes.gov.br/index.php/acervo/buscador.html?task=detalhes&amp;source=&amp;id=W3015767362. Acesso em: 24 agosto 2024.</w:t>
      </w:r>
    </w:p>
    <w:p w14:paraId="30100713" w14:textId="77777777" w:rsidR="00A22E45" w:rsidRDefault="00A22E45" w:rsidP="00456B91">
      <w:pPr>
        <w:pBdr>
          <w:top w:val="nil"/>
          <w:left w:val="nil"/>
          <w:bottom w:val="nil"/>
          <w:right w:val="nil"/>
          <w:between w:val="nil"/>
        </w:pBdr>
        <w:rPr>
          <w:color w:val="000000"/>
          <w:sz w:val="24"/>
          <w:szCs w:val="24"/>
        </w:rPr>
      </w:pPr>
    </w:p>
    <w:p w14:paraId="71EC35A5" w14:textId="77777777" w:rsidR="00A22E45" w:rsidRDefault="00A22E45" w:rsidP="00456B91">
      <w:pPr>
        <w:pBdr>
          <w:top w:val="nil"/>
          <w:left w:val="nil"/>
          <w:bottom w:val="nil"/>
          <w:right w:val="nil"/>
          <w:between w:val="nil"/>
        </w:pBdr>
        <w:rPr>
          <w:color w:val="000000"/>
          <w:sz w:val="24"/>
          <w:szCs w:val="24"/>
        </w:rPr>
      </w:pPr>
      <w:r>
        <w:rPr>
          <w:color w:val="000000"/>
          <w:sz w:val="24"/>
          <w:szCs w:val="24"/>
        </w:rPr>
        <w:t>MORAES, Edgar Nunes de; MORAES, Flávia Lanna de; LIMA, Simone de Paula Pessoa. Características Biológicas e Psicológicas do Envelhecimento. </w:t>
      </w:r>
      <w:r>
        <w:rPr>
          <w:b/>
          <w:color w:val="000000"/>
          <w:sz w:val="24"/>
          <w:szCs w:val="24"/>
        </w:rPr>
        <w:t>Rev Med Minas Gerais</w:t>
      </w:r>
      <w:r>
        <w:rPr>
          <w:color w:val="000000"/>
          <w:sz w:val="24"/>
          <w:szCs w:val="24"/>
        </w:rPr>
        <w:t>, [</w:t>
      </w:r>
      <w:r>
        <w:rPr>
          <w:i/>
          <w:color w:val="000000"/>
          <w:sz w:val="24"/>
          <w:szCs w:val="24"/>
        </w:rPr>
        <w:t>s. l.</w:t>
      </w:r>
      <w:r>
        <w:rPr>
          <w:color w:val="000000"/>
          <w:sz w:val="24"/>
          <w:szCs w:val="24"/>
        </w:rPr>
        <w:t>], v. 20, ed. 1, p. 67-73, 2012. Disponível em: https://www.fonovim.com.br/arquivos/7befab299ac18dd97f383c5977b9cb22-Caracter--sticas-biol--gicas-e-psicol--gicas-do-Envelhecimento.pdf. Acesso em: 20 agosto 2024.</w:t>
      </w:r>
    </w:p>
    <w:p w14:paraId="0DD301AA" w14:textId="77777777" w:rsidR="00A22E45" w:rsidRDefault="00A22E45" w:rsidP="00456B91">
      <w:pPr>
        <w:pBdr>
          <w:top w:val="nil"/>
          <w:left w:val="nil"/>
          <w:bottom w:val="nil"/>
          <w:right w:val="nil"/>
          <w:between w:val="nil"/>
        </w:pBdr>
        <w:rPr>
          <w:color w:val="000000"/>
          <w:sz w:val="24"/>
          <w:szCs w:val="24"/>
        </w:rPr>
      </w:pPr>
    </w:p>
    <w:p w14:paraId="72F3A102" w14:textId="082C0E88" w:rsidR="00A22E45" w:rsidRDefault="00A22E45" w:rsidP="00456B91">
      <w:pPr>
        <w:pBdr>
          <w:top w:val="nil"/>
          <w:left w:val="nil"/>
          <w:bottom w:val="nil"/>
          <w:right w:val="nil"/>
          <w:between w:val="nil"/>
        </w:pBdr>
        <w:rPr>
          <w:color w:val="000000"/>
          <w:sz w:val="24"/>
          <w:szCs w:val="24"/>
        </w:rPr>
      </w:pPr>
      <w:r>
        <w:rPr>
          <w:color w:val="000000"/>
          <w:sz w:val="24"/>
          <w:szCs w:val="24"/>
        </w:rPr>
        <w:t>MREJEN, Matías; NUNES, Letícia; GIACOMIN, Karla. Envelhecimento Populacional e Saúde dos Idosos: O Brasil está preparado?</w:t>
      </w:r>
      <w:r w:rsidR="00CB7A4D">
        <w:rPr>
          <w:color w:val="000000"/>
          <w:sz w:val="24"/>
          <w:szCs w:val="24"/>
        </w:rPr>
        <w:t xml:space="preserve">. </w:t>
      </w:r>
      <w:r>
        <w:rPr>
          <w:b/>
          <w:color w:val="000000"/>
          <w:sz w:val="24"/>
          <w:szCs w:val="24"/>
        </w:rPr>
        <w:t>Instituto de Estudos para Políticas de Saúde</w:t>
      </w:r>
      <w:r>
        <w:rPr>
          <w:color w:val="000000"/>
          <w:sz w:val="24"/>
          <w:szCs w:val="24"/>
        </w:rPr>
        <w:t>, São Paulo-SP, ed. 10, 2023. Disponível em: https://ieps.org.br/wp-content/uploads/2023/01/Estudo_Institucional_IEPS_10.pdf. Acesso em: 24 agosto 2024.</w:t>
      </w:r>
    </w:p>
    <w:p w14:paraId="0774CA28" w14:textId="77777777" w:rsidR="00A22E45" w:rsidRDefault="00A22E45" w:rsidP="00456B91">
      <w:pPr>
        <w:pBdr>
          <w:top w:val="nil"/>
          <w:left w:val="nil"/>
          <w:bottom w:val="nil"/>
          <w:right w:val="nil"/>
          <w:between w:val="nil"/>
        </w:pBdr>
        <w:rPr>
          <w:color w:val="000000"/>
          <w:sz w:val="24"/>
          <w:szCs w:val="24"/>
        </w:rPr>
      </w:pPr>
    </w:p>
    <w:p w14:paraId="267C20E6" w14:textId="77777777" w:rsidR="00A22E45" w:rsidRDefault="00A22E45" w:rsidP="00456B91">
      <w:pPr>
        <w:pBdr>
          <w:top w:val="nil"/>
          <w:left w:val="nil"/>
          <w:bottom w:val="nil"/>
          <w:right w:val="nil"/>
          <w:between w:val="nil"/>
        </w:pBdr>
        <w:rPr>
          <w:color w:val="000000"/>
          <w:sz w:val="24"/>
          <w:szCs w:val="24"/>
        </w:rPr>
      </w:pPr>
      <w:r>
        <w:rPr>
          <w:color w:val="000000"/>
          <w:sz w:val="24"/>
          <w:szCs w:val="24"/>
        </w:rPr>
        <w:t>MÜLLER, Mônica Rocha; GUIMARÃES, Suely Sales. Impacto dos transtornos do sono sobre o funcionamento diário e a qualidade de vida. </w:t>
      </w:r>
      <w:r>
        <w:rPr>
          <w:b/>
          <w:color w:val="000000"/>
          <w:sz w:val="24"/>
          <w:szCs w:val="24"/>
        </w:rPr>
        <w:t>Estudos de psicologia (Campinas)</w:t>
      </w:r>
      <w:r>
        <w:rPr>
          <w:color w:val="000000"/>
          <w:sz w:val="24"/>
          <w:szCs w:val="24"/>
        </w:rPr>
        <w:t>, v. 24, p. 519-528, 2007. Disponível em: https://www.scielo.br/j/estpsi/a/gTGLpgtmtMnTrcMyhGFvNpG/. Acesso em: 21 agosto 2024.</w:t>
      </w:r>
    </w:p>
    <w:p w14:paraId="6B10B92E" w14:textId="77777777" w:rsidR="009A75D1" w:rsidRDefault="009A75D1" w:rsidP="00456B91">
      <w:pPr>
        <w:pBdr>
          <w:top w:val="nil"/>
          <w:left w:val="nil"/>
          <w:bottom w:val="nil"/>
          <w:right w:val="nil"/>
          <w:between w:val="nil"/>
        </w:pBdr>
        <w:rPr>
          <w:color w:val="000000"/>
          <w:sz w:val="24"/>
          <w:szCs w:val="24"/>
        </w:rPr>
      </w:pPr>
    </w:p>
    <w:p w14:paraId="2B20AF24" w14:textId="016A76C0" w:rsidR="009A75D1" w:rsidRDefault="009A75D1" w:rsidP="00456B91">
      <w:pPr>
        <w:pBdr>
          <w:top w:val="nil"/>
          <w:left w:val="nil"/>
          <w:bottom w:val="nil"/>
          <w:right w:val="nil"/>
          <w:between w:val="nil"/>
        </w:pBdr>
        <w:rPr>
          <w:color w:val="000000"/>
          <w:sz w:val="24"/>
          <w:szCs w:val="24"/>
        </w:rPr>
      </w:pPr>
      <w:r w:rsidRPr="009A75D1">
        <w:rPr>
          <w:color w:val="000000"/>
          <w:sz w:val="24"/>
          <w:szCs w:val="24"/>
        </w:rPr>
        <w:t xml:space="preserve">PIRES, Monize Cristine de Oliveira </w:t>
      </w:r>
      <w:r w:rsidRPr="00E4600D">
        <w:rPr>
          <w:i/>
          <w:iCs/>
          <w:color w:val="000000"/>
          <w:sz w:val="24"/>
          <w:szCs w:val="24"/>
        </w:rPr>
        <w:t>et al</w:t>
      </w:r>
      <w:r w:rsidRPr="009A75D1">
        <w:rPr>
          <w:color w:val="000000"/>
          <w:sz w:val="24"/>
          <w:szCs w:val="24"/>
        </w:rPr>
        <w:t>. Guia para aplicação da Short Physical Performance Battery. </w:t>
      </w:r>
      <w:r w:rsidR="001D1480" w:rsidRPr="009A75D1">
        <w:rPr>
          <w:b/>
          <w:bCs/>
          <w:color w:val="000000"/>
          <w:sz w:val="24"/>
          <w:szCs w:val="24"/>
        </w:rPr>
        <w:t>Revista de trabalhos acadêmicos–universo belo horizonte</w:t>
      </w:r>
      <w:r w:rsidRPr="009A75D1">
        <w:rPr>
          <w:color w:val="000000"/>
          <w:sz w:val="24"/>
          <w:szCs w:val="24"/>
        </w:rPr>
        <w:t>, v. 1, n. 2, 2017.</w:t>
      </w:r>
      <w:r>
        <w:rPr>
          <w:color w:val="000000"/>
          <w:sz w:val="24"/>
          <w:szCs w:val="24"/>
        </w:rPr>
        <w:t xml:space="preserve"> Disponível em</w:t>
      </w:r>
      <w:r w:rsidRPr="00F427D2">
        <w:rPr>
          <w:color w:val="000000"/>
          <w:sz w:val="24"/>
          <w:szCs w:val="24"/>
        </w:rPr>
        <w:t>:</w:t>
      </w:r>
      <w:r>
        <w:rPr>
          <w:color w:val="000000"/>
          <w:sz w:val="24"/>
          <w:szCs w:val="24"/>
        </w:rPr>
        <w:t xml:space="preserve"> </w:t>
      </w:r>
      <w:r w:rsidR="00E4600D" w:rsidRPr="00E4600D">
        <w:rPr>
          <w:color w:val="000000"/>
          <w:sz w:val="24"/>
          <w:szCs w:val="24"/>
        </w:rPr>
        <w:t>http://revista.universo.edu.br/index.php?journal=3universobelohorizonte3&amp;page=article&amp;op=view&amp;path%5B%5D=3843</w:t>
      </w:r>
      <w:r w:rsidR="00E4600D">
        <w:rPr>
          <w:color w:val="000000"/>
          <w:sz w:val="24"/>
          <w:szCs w:val="24"/>
        </w:rPr>
        <w:t xml:space="preserve">. </w:t>
      </w:r>
      <w:r w:rsidR="00E4600D" w:rsidRPr="00F427D2">
        <w:rPr>
          <w:color w:val="000000"/>
          <w:sz w:val="24"/>
          <w:szCs w:val="24"/>
        </w:rPr>
        <w:t xml:space="preserve">Acesso em: </w:t>
      </w:r>
      <w:r w:rsidR="00E4600D">
        <w:rPr>
          <w:color w:val="000000"/>
          <w:sz w:val="24"/>
          <w:szCs w:val="24"/>
        </w:rPr>
        <w:t>02</w:t>
      </w:r>
      <w:r w:rsidR="00E4600D" w:rsidRPr="00F427D2">
        <w:rPr>
          <w:color w:val="000000"/>
          <w:sz w:val="24"/>
          <w:szCs w:val="24"/>
        </w:rPr>
        <w:t xml:space="preserve"> </w:t>
      </w:r>
      <w:r w:rsidR="00E4600D">
        <w:rPr>
          <w:color w:val="000000"/>
          <w:sz w:val="24"/>
          <w:szCs w:val="24"/>
        </w:rPr>
        <w:t>julho</w:t>
      </w:r>
      <w:r w:rsidR="00E4600D" w:rsidRPr="00F427D2">
        <w:rPr>
          <w:color w:val="000000"/>
          <w:sz w:val="24"/>
          <w:szCs w:val="24"/>
        </w:rPr>
        <w:t xml:space="preserve"> 202</w:t>
      </w:r>
      <w:r w:rsidR="00E4600D">
        <w:rPr>
          <w:color w:val="000000"/>
          <w:sz w:val="24"/>
          <w:szCs w:val="24"/>
        </w:rPr>
        <w:t>5.</w:t>
      </w:r>
    </w:p>
    <w:p w14:paraId="42BDD003" w14:textId="77777777" w:rsidR="00E4600D" w:rsidRDefault="00E4600D" w:rsidP="00456B91">
      <w:pPr>
        <w:pBdr>
          <w:top w:val="nil"/>
          <w:left w:val="nil"/>
          <w:bottom w:val="nil"/>
          <w:right w:val="nil"/>
          <w:between w:val="nil"/>
        </w:pBdr>
        <w:rPr>
          <w:color w:val="000000"/>
          <w:sz w:val="24"/>
          <w:szCs w:val="24"/>
        </w:rPr>
      </w:pPr>
    </w:p>
    <w:p w14:paraId="36D2E1A4" w14:textId="77777777" w:rsidR="00A22E45" w:rsidRDefault="00A22E45" w:rsidP="00456B91">
      <w:pPr>
        <w:pBdr>
          <w:top w:val="nil"/>
          <w:left w:val="nil"/>
          <w:bottom w:val="nil"/>
          <w:right w:val="nil"/>
          <w:between w:val="nil"/>
        </w:pBdr>
        <w:rPr>
          <w:color w:val="000000"/>
          <w:sz w:val="24"/>
          <w:szCs w:val="24"/>
        </w:rPr>
      </w:pPr>
      <w:r>
        <w:rPr>
          <w:color w:val="000000"/>
          <w:sz w:val="24"/>
          <w:szCs w:val="24"/>
        </w:rPr>
        <w:t>REIS, Maurício Moreira; ARANTES, Paula Maria Machado. Medida da força de preensão manual-validade e confiabilidade do dinamômetro saehan. </w:t>
      </w:r>
      <w:r>
        <w:rPr>
          <w:b/>
          <w:color w:val="000000"/>
          <w:sz w:val="24"/>
          <w:szCs w:val="24"/>
        </w:rPr>
        <w:t>Fisioterapia e Pesquisa</w:t>
      </w:r>
      <w:r>
        <w:rPr>
          <w:color w:val="000000"/>
          <w:sz w:val="24"/>
          <w:szCs w:val="24"/>
        </w:rPr>
        <w:t xml:space="preserve">, v. 18, p. 176-181, 2011. </w:t>
      </w:r>
    </w:p>
    <w:p w14:paraId="53271284" w14:textId="77777777" w:rsidR="00A22E45" w:rsidRDefault="00A22E45" w:rsidP="00456B91">
      <w:pPr>
        <w:pBdr>
          <w:top w:val="nil"/>
          <w:left w:val="nil"/>
          <w:bottom w:val="nil"/>
          <w:right w:val="nil"/>
          <w:between w:val="nil"/>
        </w:pBdr>
        <w:rPr>
          <w:color w:val="000000"/>
          <w:sz w:val="24"/>
          <w:szCs w:val="24"/>
        </w:rPr>
      </w:pPr>
    </w:p>
    <w:p w14:paraId="1CFE3CCE" w14:textId="77777777" w:rsidR="00A22E45" w:rsidRDefault="00A22E45" w:rsidP="00456B91">
      <w:pPr>
        <w:pBdr>
          <w:top w:val="nil"/>
          <w:left w:val="nil"/>
          <w:bottom w:val="nil"/>
          <w:right w:val="nil"/>
          <w:between w:val="nil"/>
        </w:pBdr>
        <w:rPr>
          <w:color w:val="000000"/>
          <w:sz w:val="24"/>
          <w:szCs w:val="24"/>
        </w:rPr>
      </w:pPr>
      <w:r w:rsidRPr="00F427D2">
        <w:rPr>
          <w:color w:val="000000"/>
          <w:sz w:val="24"/>
          <w:szCs w:val="24"/>
        </w:rPr>
        <w:t xml:space="preserve">REIS, Suzy Dayana da Silva dos; LANDIM, Liejy Agnes dos Santos Raposo. </w:t>
      </w:r>
      <w:r w:rsidRPr="00CB7A4D">
        <w:rPr>
          <w:color w:val="000000"/>
          <w:sz w:val="24"/>
          <w:szCs w:val="24"/>
        </w:rPr>
        <w:t>O processo de envelhecimento e sua relação entre sarcopenia, consumo de proteína e estado nutricional: uma revisão de literatura.</w:t>
      </w:r>
      <w:r w:rsidRPr="00F427D2">
        <w:rPr>
          <w:color w:val="000000"/>
          <w:sz w:val="24"/>
          <w:szCs w:val="24"/>
        </w:rPr>
        <w:t xml:space="preserve"> </w:t>
      </w:r>
      <w:r w:rsidRPr="00CB7A4D">
        <w:rPr>
          <w:b/>
          <w:bCs/>
          <w:color w:val="000000"/>
          <w:sz w:val="24"/>
          <w:szCs w:val="24"/>
        </w:rPr>
        <w:t>Research, Society and Development</w:t>
      </w:r>
      <w:r w:rsidRPr="00F427D2">
        <w:rPr>
          <w:color w:val="000000"/>
          <w:sz w:val="24"/>
          <w:szCs w:val="24"/>
        </w:rPr>
        <w:t xml:space="preserve">, v. 9, n. 11, e2009119671, 2020. Disponível em: http://dx.doi.org/10.33448/rsd-v9i11.9671. Acesso em: </w:t>
      </w:r>
      <w:r>
        <w:rPr>
          <w:color w:val="000000"/>
          <w:sz w:val="24"/>
          <w:szCs w:val="24"/>
        </w:rPr>
        <w:t>21</w:t>
      </w:r>
      <w:r w:rsidRPr="00F427D2">
        <w:rPr>
          <w:color w:val="000000"/>
          <w:sz w:val="24"/>
          <w:szCs w:val="24"/>
        </w:rPr>
        <w:t xml:space="preserve"> </w:t>
      </w:r>
      <w:r>
        <w:rPr>
          <w:color w:val="000000"/>
          <w:sz w:val="24"/>
          <w:szCs w:val="24"/>
        </w:rPr>
        <w:t>agosto</w:t>
      </w:r>
      <w:r w:rsidRPr="00F427D2">
        <w:rPr>
          <w:color w:val="000000"/>
          <w:sz w:val="24"/>
          <w:szCs w:val="24"/>
        </w:rPr>
        <w:t xml:space="preserve"> 202</w:t>
      </w:r>
      <w:r>
        <w:rPr>
          <w:color w:val="000000"/>
          <w:sz w:val="24"/>
          <w:szCs w:val="24"/>
        </w:rPr>
        <w:t>4</w:t>
      </w:r>
      <w:r w:rsidRPr="00F427D2">
        <w:rPr>
          <w:color w:val="000000"/>
          <w:sz w:val="24"/>
          <w:szCs w:val="24"/>
        </w:rPr>
        <w:t>.</w:t>
      </w:r>
    </w:p>
    <w:p w14:paraId="606F5F0F" w14:textId="77777777" w:rsidR="00A22E45" w:rsidRDefault="00A22E45" w:rsidP="00456B91">
      <w:pPr>
        <w:pBdr>
          <w:top w:val="nil"/>
          <w:left w:val="nil"/>
          <w:bottom w:val="nil"/>
          <w:right w:val="nil"/>
          <w:between w:val="nil"/>
        </w:pBdr>
        <w:rPr>
          <w:color w:val="000000"/>
          <w:sz w:val="24"/>
          <w:szCs w:val="24"/>
        </w:rPr>
      </w:pPr>
    </w:p>
    <w:p w14:paraId="2B9EB371" w14:textId="77777777" w:rsidR="00A22E45" w:rsidRDefault="00A22E45" w:rsidP="00456B91">
      <w:pPr>
        <w:pBdr>
          <w:top w:val="nil"/>
          <w:left w:val="nil"/>
          <w:bottom w:val="nil"/>
          <w:right w:val="nil"/>
          <w:between w:val="nil"/>
        </w:pBdr>
        <w:rPr>
          <w:color w:val="000000"/>
          <w:sz w:val="24"/>
          <w:szCs w:val="24"/>
        </w:rPr>
      </w:pPr>
      <w:r>
        <w:rPr>
          <w:color w:val="000000"/>
          <w:sz w:val="24"/>
          <w:szCs w:val="24"/>
        </w:rPr>
        <w:t xml:space="preserve">ROCHA, Jorge Afonso da. O Envelhecimento Humano e Seus Aspectos </w:t>
      </w:r>
      <w:r>
        <w:rPr>
          <w:color w:val="000000"/>
          <w:sz w:val="24"/>
          <w:szCs w:val="24"/>
        </w:rPr>
        <w:lastRenderedPageBreak/>
        <w:t>Psicossocias. </w:t>
      </w:r>
      <w:r>
        <w:rPr>
          <w:b/>
          <w:color w:val="000000"/>
          <w:sz w:val="24"/>
          <w:szCs w:val="24"/>
        </w:rPr>
        <w:t>Revista Farol</w:t>
      </w:r>
      <w:r>
        <w:rPr>
          <w:color w:val="000000"/>
          <w:sz w:val="24"/>
          <w:szCs w:val="24"/>
        </w:rPr>
        <w:t>, Rolim de moura-RO, v. 6, ed. 6, p. 77-89, 2018. Disponível em: https://revista.farol.edu.br/index.php/farol/article/view/113/112. Acesso em: 17 agosto 2024.</w:t>
      </w:r>
    </w:p>
    <w:p w14:paraId="0256CC99" w14:textId="77777777" w:rsidR="00A22E45" w:rsidRDefault="00A22E45" w:rsidP="00456B91">
      <w:pPr>
        <w:pBdr>
          <w:top w:val="nil"/>
          <w:left w:val="nil"/>
          <w:bottom w:val="nil"/>
          <w:right w:val="nil"/>
          <w:between w:val="nil"/>
        </w:pBdr>
        <w:rPr>
          <w:color w:val="000000"/>
          <w:sz w:val="24"/>
          <w:szCs w:val="24"/>
        </w:rPr>
      </w:pPr>
    </w:p>
    <w:p w14:paraId="5E7AE7B3" w14:textId="77777777" w:rsidR="00A22E45" w:rsidRDefault="00A22E45" w:rsidP="00456B91">
      <w:pPr>
        <w:pBdr>
          <w:top w:val="nil"/>
          <w:left w:val="nil"/>
          <w:bottom w:val="nil"/>
          <w:right w:val="nil"/>
          <w:between w:val="nil"/>
        </w:pBdr>
        <w:rPr>
          <w:color w:val="000000"/>
          <w:sz w:val="24"/>
          <w:szCs w:val="24"/>
        </w:rPr>
      </w:pPr>
      <w:r>
        <w:rPr>
          <w:color w:val="000000"/>
          <w:sz w:val="24"/>
          <w:szCs w:val="24"/>
        </w:rPr>
        <w:t>SILVA, Luna Rodrigues Freitas. Da velhice à terceira idade: o percurso histórico das identidades atreladas ao processo de envelhecimento. </w:t>
      </w:r>
      <w:r>
        <w:rPr>
          <w:b/>
          <w:color w:val="000000"/>
          <w:sz w:val="24"/>
          <w:szCs w:val="24"/>
        </w:rPr>
        <w:t>História, Ciências, Saúde</w:t>
      </w:r>
      <w:r>
        <w:rPr>
          <w:color w:val="000000"/>
          <w:sz w:val="24"/>
          <w:szCs w:val="24"/>
        </w:rPr>
        <w:t>, Rio de Janeiro, v. 15, ed. 1, p. 155-168, 2008. DOI: https://doi.org/10.1590/S0104-59702008000100009. Disponível em: https://www.scielo.br/j/hcsm/a/kM6LLdqGLtgqpggJT5hQRCy/?lang=pt. Acesso em: 18 agosto 2024.</w:t>
      </w:r>
    </w:p>
    <w:p w14:paraId="31D71A68" w14:textId="77777777" w:rsidR="0073321A" w:rsidRDefault="0073321A" w:rsidP="00456B91">
      <w:pPr>
        <w:pBdr>
          <w:top w:val="nil"/>
          <w:left w:val="nil"/>
          <w:bottom w:val="nil"/>
          <w:right w:val="nil"/>
          <w:between w:val="nil"/>
        </w:pBdr>
        <w:rPr>
          <w:color w:val="000000"/>
          <w:sz w:val="24"/>
          <w:szCs w:val="24"/>
        </w:rPr>
      </w:pPr>
    </w:p>
    <w:p w14:paraId="00ACBD99" w14:textId="21A65249" w:rsidR="0073321A" w:rsidRDefault="0073321A" w:rsidP="00456B91">
      <w:pPr>
        <w:pBdr>
          <w:top w:val="nil"/>
          <w:left w:val="nil"/>
          <w:bottom w:val="nil"/>
          <w:right w:val="nil"/>
          <w:between w:val="nil"/>
        </w:pBdr>
        <w:rPr>
          <w:color w:val="000000"/>
          <w:sz w:val="24"/>
          <w:szCs w:val="24"/>
        </w:rPr>
      </w:pPr>
      <w:r w:rsidRPr="0073321A">
        <w:rPr>
          <w:color w:val="000000"/>
          <w:sz w:val="24"/>
          <w:szCs w:val="24"/>
        </w:rPr>
        <w:t xml:space="preserve">SILVA, R. C. da; MONTEIRO, E. R.; MOCARZEL, R. C. da S. Effect of strength training on the functional capacity of active elderly: systematic review. </w:t>
      </w:r>
      <w:r w:rsidRPr="0073321A">
        <w:rPr>
          <w:b/>
          <w:bCs/>
          <w:i/>
          <w:iCs/>
          <w:color w:val="000000"/>
          <w:sz w:val="24"/>
          <w:szCs w:val="24"/>
        </w:rPr>
        <w:t>Research, Society and Development</w:t>
      </w:r>
      <w:r w:rsidRPr="0073321A">
        <w:rPr>
          <w:color w:val="000000"/>
          <w:sz w:val="24"/>
          <w:szCs w:val="24"/>
        </w:rPr>
        <w:t>, [S. l.], v. 10, n. 12, p. e47101220148, 2021. DOI: https://doi.org/10.33448/rsd-v10i12.20148. Disponível em: https://rsdjournal.org/index.php/rsd/article/view/20148. Acesso em: 22 ago. 2024.</w:t>
      </w:r>
    </w:p>
    <w:p w14:paraId="463B57A2" w14:textId="77777777" w:rsidR="00A22E45" w:rsidRDefault="00A22E45" w:rsidP="00456B91">
      <w:pPr>
        <w:pBdr>
          <w:top w:val="nil"/>
          <w:left w:val="nil"/>
          <w:bottom w:val="nil"/>
          <w:right w:val="nil"/>
          <w:between w:val="nil"/>
        </w:pBdr>
        <w:rPr>
          <w:color w:val="000000"/>
          <w:sz w:val="24"/>
          <w:szCs w:val="24"/>
        </w:rPr>
      </w:pPr>
    </w:p>
    <w:p w14:paraId="6D9DBCF6" w14:textId="77777777" w:rsidR="00A22E45" w:rsidRDefault="00A22E45" w:rsidP="00456B91">
      <w:pPr>
        <w:pBdr>
          <w:top w:val="nil"/>
          <w:left w:val="nil"/>
          <w:bottom w:val="nil"/>
          <w:right w:val="nil"/>
          <w:between w:val="nil"/>
        </w:pBdr>
        <w:rPr>
          <w:color w:val="000000"/>
          <w:sz w:val="24"/>
          <w:szCs w:val="24"/>
        </w:rPr>
      </w:pPr>
      <w:r>
        <w:rPr>
          <w:color w:val="000000"/>
          <w:sz w:val="24"/>
          <w:szCs w:val="24"/>
        </w:rPr>
        <w:t>SOUZA, José Carlos; MAGNA, Luís Alberto; PAULA, Thaís Helena de. Sonolência excessiva diurna e uso de hipnóticos em idosos. </w:t>
      </w:r>
      <w:r>
        <w:rPr>
          <w:b/>
          <w:color w:val="000000"/>
          <w:sz w:val="24"/>
          <w:szCs w:val="24"/>
        </w:rPr>
        <w:t>Archives of Clinical Psychiatry (São Paulo)</w:t>
      </w:r>
      <w:r>
        <w:rPr>
          <w:color w:val="000000"/>
          <w:sz w:val="24"/>
          <w:szCs w:val="24"/>
        </w:rPr>
        <w:t>, v. 30, p. 80-85, 2003. Disponível em: https://www.scielo.br/j/rpc/a/QrWrPxWmVM4bfpqN6cQzg8B/. Acesso em: 23 agosto 2024.</w:t>
      </w:r>
    </w:p>
    <w:p w14:paraId="576724C6" w14:textId="77777777" w:rsidR="00A22E45" w:rsidRDefault="00A22E45" w:rsidP="00456B91">
      <w:pPr>
        <w:pBdr>
          <w:top w:val="nil"/>
          <w:left w:val="nil"/>
          <w:bottom w:val="nil"/>
          <w:right w:val="nil"/>
          <w:between w:val="nil"/>
        </w:pBdr>
        <w:rPr>
          <w:color w:val="000000"/>
          <w:sz w:val="24"/>
          <w:szCs w:val="24"/>
        </w:rPr>
      </w:pPr>
    </w:p>
    <w:p w14:paraId="2AFAA010" w14:textId="77777777" w:rsidR="00A22E45" w:rsidRDefault="00A22E45" w:rsidP="00456B91">
      <w:pPr>
        <w:pBdr>
          <w:top w:val="nil"/>
          <w:left w:val="nil"/>
          <w:bottom w:val="nil"/>
          <w:right w:val="nil"/>
          <w:between w:val="nil"/>
        </w:pBdr>
        <w:rPr>
          <w:color w:val="000000"/>
          <w:sz w:val="24"/>
          <w:szCs w:val="24"/>
        </w:rPr>
      </w:pPr>
      <w:r>
        <w:rPr>
          <w:color w:val="000000"/>
          <w:sz w:val="24"/>
          <w:szCs w:val="24"/>
        </w:rPr>
        <w:t xml:space="preserve">VAZ, André Luiz de Lucena </w:t>
      </w:r>
      <w:r w:rsidRPr="005938CC">
        <w:rPr>
          <w:i/>
          <w:iCs/>
          <w:color w:val="000000"/>
          <w:sz w:val="24"/>
          <w:szCs w:val="24"/>
        </w:rPr>
        <w:t>et al.</w:t>
      </w:r>
      <w:r>
        <w:rPr>
          <w:color w:val="000000"/>
          <w:sz w:val="24"/>
          <w:szCs w:val="24"/>
        </w:rPr>
        <w:t xml:space="preserve"> Fatores associados aos níveis de fadiga e sonolência excessiva diurna em estudantes do internato de um curso de Medicina. </w:t>
      </w:r>
      <w:r>
        <w:rPr>
          <w:b/>
          <w:color w:val="000000"/>
          <w:sz w:val="24"/>
          <w:szCs w:val="24"/>
        </w:rPr>
        <w:t>Revista brasileira de educação médica</w:t>
      </w:r>
      <w:r>
        <w:rPr>
          <w:color w:val="000000"/>
          <w:sz w:val="24"/>
          <w:szCs w:val="24"/>
        </w:rPr>
        <w:t>, v. 44, n. 01, p. e011, 2020. Disponível em: https://www-periodicos-capes-gov-br.ezl.periodicos.capes.gov.br/index.php/acervo/buscador.html?task=detalhes&amp;source=&amp;id=W3009769709. Acesso em: 12 setembro 2024.</w:t>
      </w:r>
    </w:p>
    <w:p w14:paraId="298D9279" w14:textId="77777777" w:rsidR="001F1529" w:rsidRDefault="001F1529" w:rsidP="00456B91">
      <w:pPr>
        <w:pBdr>
          <w:top w:val="nil"/>
          <w:left w:val="nil"/>
          <w:bottom w:val="nil"/>
          <w:right w:val="nil"/>
          <w:between w:val="nil"/>
        </w:pBdr>
        <w:rPr>
          <w:color w:val="000000"/>
          <w:sz w:val="24"/>
          <w:szCs w:val="24"/>
        </w:rPr>
      </w:pPr>
    </w:p>
    <w:p w14:paraId="0D05D33D" w14:textId="3CA9DD44" w:rsidR="001F1529" w:rsidRDefault="001F1529" w:rsidP="00456B91">
      <w:pPr>
        <w:pBdr>
          <w:top w:val="nil"/>
          <w:left w:val="nil"/>
          <w:bottom w:val="nil"/>
          <w:right w:val="nil"/>
          <w:between w:val="nil"/>
        </w:pBdr>
        <w:rPr>
          <w:bCs/>
          <w:sz w:val="24"/>
        </w:rPr>
      </w:pPr>
      <w:r w:rsidRPr="001F1529">
        <w:rPr>
          <w:bCs/>
          <w:sz w:val="24"/>
        </w:rPr>
        <w:t xml:space="preserve">WELCH, S. A.; GARCIA, M. E.; HARTZLER, A. L.; </w:t>
      </w:r>
      <w:r w:rsidRPr="001F1529">
        <w:rPr>
          <w:bCs/>
          <w:i/>
          <w:iCs/>
          <w:sz w:val="24"/>
        </w:rPr>
        <w:t>et al.</w:t>
      </w:r>
      <w:r w:rsidRPr="001F1529">
        <w:rPr>
          <w:bCs/>
          <w:sz w:val="24"/>
        </w:rPr>
        <w:t xml:space="preserve"> The Short Physical Performance Battery (SPPB): A quick and useful tool for fall risk stratification among older primary care patients. </w:t>
      </w:r>
      <w:r w:rsidRPr="0073321A">
        <w:rPr>
          <w:b/>
          <w:i/>
          <w:iCs/>
          <w:sz w:val="24"/>
        </w:rPr>
        <w:t>Journal of the American Medical Directors Association</w:t>
      </w:r>
      <w:r w:rsidRPr="001F1529">
        <w:rPr>
          <w:bCs/>
          <w:i/>
          <w:iCs/>
          <w:sz w:val="24"/>
        </w:rPr>
        <w:t>,</w:t>
      </w:r>
      <w:r w:rsidRPr="001F1529">
        <w:rPr>
          <w:bCs/>
          <w:sz w:val="24"/>
        </w:rPr>
        <w:t xml:space="preserve"> v. 22, n. 8, p. 1646–1651, 2021. DOI: https://doi.org/10.1016/j.jamda.2020.09.038. Disponível em: https://pubmed.ncbi.nlm.nih.gov/33191134/. Acesso em: 11 set</w:t>
      </w:r>
      <w:r>
        <w:rPr>
          <w:bCs/>
          <w:sz w:val="24"/>
        </w:rPr>
        <w:t>embro</w:t>
      </w:r>
      <w:r w:rsidRPr="001F1529">
        <w:rPr>
          <w:bCs/>
          <w:sz w:val="24"/>
        </w:rPr>
        <w:t xml:space="preserve"> 2024.</w:t>
      </w:r>
    </w:p>
    <w:p w14:paraId="62221235" w14:textId="77777777" w:rsidR="001F1529" w:rsidRDefault="001F1529" w:rsidP="00456B91">
      <w:pPr>
        <w:pBdr>
          <w:top w:val="nil"/>
          <w:left w:val="nil"/>
          <w:bottom w:val="nil"/>
          <w:right w:val="nil"/>
          <w:between w:val="nil"/>
        </w:pBdr>
        <w:rPr>
          <w:bCs/>
          <w:sz w:val="24"/>
        </w:rPr>
      </w:pPr>
    </w:p>
    <w:p w14:paraId="2C738CBE" w14:textId="50560D6F" w:rsidR="001F1529" w:rsidRPr="001F1529" w:rsidRDefault="001F1529" w:rsidP="00456B91">
      <w:pPr>
        <w:pBdr>
          <w:top w:val="nil"/>
          <w:left w:val="nil"/>
          <w:bottom w:val="nil"/>
          <w:right w:val="nil"/>
          <w:between w:val="nil"/>
        </w:pBdr>
        <w:rPr>
          <w:bCs/>
          <w:sz w:val="24"/>
        </w:rPr>
      </w:pPr>
    </w:p>
    <w:sectPr w:rsidR="001F1529" w:rsidRPr="001F1529" w:rsidSect="00B61ABE">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7E72" w14:textId="77777777" w:rsidR="006D00C1" w:rsidRDefault="006D00C1" w:rsidP="00F427D2">
      <w:r>
        <w:separator/>
      </w:r>
    </w:p>
  </w:endnote>
  <w:endnote w:type="continuationSeparator" w:id="0">
    <w:p w14:paraId="3C0F39A6" w14:textId="77777777" w:rsidR="006D00C1" w:rsidRDefault="006D00C1" w:rsidP="00F4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1884" w14:textId="77777777" w:rsidR="006D00C1" w:rsidRDefault="006D00C1" w:rsidP="00F427D2">
      <w:r>
        <w:separator/>
      </w:r>
    </w:p>
  </w:footnote>
  <w:footnote w:type="continuationSeparator" w:id="0">
    <w:p w14:paraId="03BAE982" w14:textId="77777777" w:rsidR="006D00C1" w:rsidRDefault="006D00C1" w:rsidP="00F42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8B1F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46A55"/>
    <w:multiLevelType w:val="hybridMultilevel"/>
    <w:tmpl w:val="6688E050"/>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AF4E67"/>
    <w:multiLevelType w:val="hybridMultilevel"/>
    <w:tmpl w:val="12E642EE"/>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783167"/>
    <w:multiLevelType w:val="hybridMultilevel"/>
    <w:tmpl w:val="ECC4AB62"/>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B07119"/>
    <w:multiLevelType w:val="multilevel"/>
    <w:tmpl w:val="34E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624C2"/>
    <w:multiLevelType w:val="hybridMultilevel"/>
    <w:tmpl w:val="BA4A590E"/>
    <w:lvl w:ilvl="0" w:tplc="0A36174C">
      <w:start w:val="1"/>
      <w:numFmt w:val="upperRoman"/>
      <w:lvlText w:val="%1"/>
      <w:lvlJc w:val="left"/>
      <w:pPr>
        <w:ind w:left="2408" w:hanging="132"/>
      </w:pPr>
      <w:rPr>
        <w:rFonts w:ascii="Times New Roman" w:eastAsia="Times New Roman" w:hAnsi="Times New Roman" w:cs="Times New Roman" w:hint="default"/>
        <w:b w:val="0"/>
        <w:bCs w:val="0"/>
        <w:i w:val="0"/>
        <w:iCs w:val="0"/>
        <w:spacing w:val="0"/>
        <w:w w:val="100"/>
        <w:sz w:val="20"/>
        <w:szCs w:val="20"/>
        <w:lang w:val="pt-PT" w:eastAsia="en-US" w:bidi="ar-SA"/>
      </w:rPr>
    </w:lvl>
    <w:lvl w:ilvl="1" w:tplc="3D9029A2">
      <w:numFmt w:val="bullet"/>
      <w:lvlText w:val="•"/>
      <w:lvlJc w:val="left"/>
      <w:pPr>
        <w:ind w:left="3095" w:hanging="132"/>
      </w:pPr>
      <w:rPr>
        <w:rFonts w:hint="default"/>
        <w:lang w:val="pt-PT" w:eastAsia="en-US" w:bidi="ar-SA"/>
      </w:rPr>
    </w:lvl>
    <w:lvl w:ilvl="2" w:tplc="741E32E2">
      <w:numFmt w:val="bullet"/>
      <w:lvlText w:val="•"/>
      <w:lvlJc w:val="left"/>
      <w:pPr>
        <w:ind w:left="3790" w:hanging="132"/>
      </w:pPr>
      <w:rPr>
        <w:rFonts w:hint="default"/>
        <w:lang w:val="pt-PT" w:eastAsia="en-US" w:bidi="ar-SA"/>
      </w:rPr>
    </w:lvl>
    <w:lvl w:ilvl="3" w:tplc="968E55C4">
      <w:numFmt w:val="bullet"/>
      <w:lvlText w:val="•"/>
      <w:lvlJc w:val="left"/>
      <w:pPr>
        <w:ind w:left="4485" w:hanging="132"/>
      </w:pPr>
      <w:rPr>
        <w:rFonts w:hint="default"/>
        <w:lang w:val="pt-PT" w:eastAsia="en-US" w:bidi="ar-SA"/>
      </w:rPr>
    </w:lvl>
    <w:lvl w:ilvl="4" w:tplc="A0EAA4BC">
      <w:numFmt w:val="bullet"/>
      <w:lvlText w:val="•"/>
      <w:lvlJc w:val="left"/>
      <w:pPr>
        <w:ind w:left="5181" w:hanging="132"/>
      </w:pPr>
      <w:rPr>
        <w:rFonts w:hint="default"/>
        <w:lang w:val="pt-PT" w:eastAsia="en-US" w:bidi="ar-SA"/>
      </w:rPr>
    </w:lvl>
    <w:lvl w:ilvl="5" w:tplc="281E60EC">
      <w:numFmt w:val="bullet"/>
      <w:lvlText w:val="•"/>
      <w:lvlJc w:val="left"/>
      <w:pPr>
        <w:ind w:left="5876" w:hanging="132"/>
      </w:pPr>
      <w:rPr>
        <w:rFonts w:hint="default"/>
        <w:lang w:val="pt-PT" w:eastAsia="en-US" w:bidi="ar-SA"/>
      </w:rPr>
    </w:lvl>
    <w:lvl w:ilvl="6" w:tplc="D9229CDC">
      <w:numFmt w:val="bullet"/>
      <w:lvlText w:val="•"/>
      <w:lvlJc w:val="left"/>
      <w:pPr>
        <w:ind w:left="6571" w:hanging="132"/>
      </w:pPr>
      <w:rPr>
        <w:rFonts w:hint="default"/>
        <w:lang w:val="pt-PT" w:eastAsia="en-US" w:bidi="ar-SA"/>
      </w:rPr>
    </w:lvl>
    <w:lvl w:ilvl="7" w:tplc="3070AE40">
      <w:numFmt w:val="bullet"/>
      <w:lvlText w:val="•"/>
      <w:lvlJc w:val="left"/>
      <w:pPr>
        <w:ind w:left="7267" w:hanging="132"/>
      </w:pPr>
      <w:rPr>
        <w:rFonts w:hint="default"/>
        <w:lang w:val="pt-PT" w:eastAsia="en-US" w:bidi="ar-SA"/>
      </w:rPr>
    </w:lvl>
    <w:lvl w:ilvl="8" w:tplc="4C50E8FA">
      <w:numFmt w:val="bullet"/>
      <w:lvlText w:val="•"/>
      <w:lvlJc w:val="left"/>
      <w:pPr>
        <w:ind w:left="7962" w:hanging="132"/>
      </w:pPr>
      <w:rPr>
        <w:rFonts w:hint="default"/>
        <w:lang w:val="pt-PT" w:eastAsia="en-US" w:bidi="ar-SA"/>
      </w:rPr>
    </w:lvl>
  </w:abstractNum>
  <w:abstractNum w:abstractNumId="6" w15:restartNumberingAfterBreak="0">
    <w:nsid w:val="27C9133D"/>
    <w:multiLevelType w:val="hybridMultilevel"/>
    <w:tmpl w:val="A2C4B2F4"/>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E5358F7"/>
    <w:multiLevelType w:val="multilevel"/>
    <w:tmpl w:val="9472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85145"/>
    <w:multiLevelType w:val="hybridMultilevel"/>
    <w:tmpl w:val="120E01E4"/>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C496B8A"/>
    <w:multiLevelType w:val="hybridMultilevel"/>
    <w:tmpl w:val="CCBE1050"/>
    <w:lvl w:ilvl="0" w:tplc="39BA1528">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E5D0FAF4">
      <w:numFmt w:val="bullet"/>
      <w:lvlText w:val="•"/>
      <w:lvlJc w:val="left"/>
      <w:pPr>
        <w:ind w:left="1709" w:hanging="360"/>
      </w:pPr>
      <w:rPr>
        <w:rFonts w:hint="default"/>
        <w:lang w:val="pt-PT" w:eastAsia="en-US" w:bidi="ar-SA"/>
      </w:rPr>
    </w:lvl>
    <w:lvl w:ilvl="2" w:tplc="ED8A8E88">
      <w:numFmt w:val="bullet"/>
      <w:lvlText w:val="•"/>
      <w:lvlJc w:val="left"/>
      <w:pPr>
        <w:ind w:left="2558" w:hanging="360"/>
      </w:pPr>
      <w:rPr>
        <w:rFonts w:hint="default"/>
        <w:lang w:val="pt-PT" w:eastAsia="en-US" w:bidi="ar-SA"/>
      </w:rPr>
    </w:lvl>
    <w:lvl w:ilvl="3" w:tplc="9840374A">
      <w:numFmt w:val="bullet"/>
      <w:lvlText w:val="•"/>
      <w:lvlJc w:val="left"/>
      <w:pPr>
        <w:ind w:left="3407" w:hanging="360"/>
      </w:pPr>
      <w:rPr>
        <w:rFonts w:hint="default"/>
        <w:lang w:val="pt-PT" w:eastAsia="en-US" w:bidi="ar-SA"/>
      </w:rPr>
    </w:lvl>
    <w:lvl w:ilvl="4" w:tplc="A5380488">
      <w:numFmt w:val="bullet"/>
      <w:lvlText w:val="•"/>
      <w:lvlJc w:val="left"/>
      <w:pPr>
        <w:ind w:left="4257" w:hanging="360"/>
      </w:pPr>
      <w:rPr>
        <w:rFonts w:hint="default"/>
        <w:lang w:val="pt-PT" w:eastAsia="en-US" w:bidi="ar-SA"/>
      </w:rPr>
    </w:lvl>
    <w:lvl w:ilvl="5" w:tplc="3A5E966C">
      <w:numFmt w:val="bullet"/>
      <w:lvlText w:val="•"/>
      <w:lvlJc w:val="left"/>
      <w:pPr>
        <w:ind w:left="5106" w:hanging="360"/>
      </w:pPr>
      <w:rPr>
        <w:rFonts w:hint="default"/>
        <w:lang w:val="pt-PT" w:eastAsia="en-US" w:bidi="ar-SA"/>
      </w:rPr>
    </w:lvl>
    <w:lvl w:ilvl="6" w:tplc="4950E84A">
      <w:numFmt w:val="bullet"/>
      <w:lvlText w:val="•"/>
      <w:lvlJc w:val="left"/>
      <w:pPr>
        <w:ind w:left="5955" w:hanging="360"/>
      </w:pPr>
      <w:rPr>
        <w:rFonts w:hint="default"/>
        <w:lang w:val="pt-PT" w:eastAsia="en-US" w:bidi="ar-SA"/>
      </w:rPr>
    </w:lvl>
    <w:lvl w:ilvl="7" w:tplc="E0CCB078">
      <w:numFmt w:val="bullet"/>
      <w:lvlText w:val="•"/>
      <w:lvlJc w:val="left"/>
      <w:pPr>
        <w:ind w:left="6805" w:hanging="360"/>
      </w:pPr>
      <w:rPr>
        <w:rFonts w:hint="default"/>
        <w:lang w:val="pt-PT" w:eastAsia="en-US" w:bidi="ar-SA"/>
      </w:rPr>
    </w:lvl>
    <w:lvl w:ilvl="8" w:tplc="773490C8">
      <w:numFmt w:val="bullet"/>
      <w:lvlText w:val="•"/>
      <w:lvlJc w:val="left"/>
      <w:pPr>
        <w:ind w:left="7654" w:hanging="360"/>
      </w:pPr>
      <w:rPr>
        <w:rFonts w:hint="default"/>
        <w:lang w:val="pt-PT" w:eastAsia="en-US" w:bidi="ar-SA"/>
      </w:rPr>
    </w:lvl>
  </w:abstractNum>
  <w:abstractNum w:abstractNumId="10" w15:restartNumberingAfterBreak="0">
    <w:nsid w:val="497D17CB"/>
    <w:multiLevelType w:val="hybridMultilevel"/>
    <w:tmpl w:val="F8906C6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6787746B"/>
    <w:multiLevelType w:val="multilevel"/>
    <w:tmpl w:val="FC4A6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5020D"/>
    <w:multiLevelType w:val="hybridMultilevel"/>
    <w:tmpl w:val="C2DAB866"/>
    <w:lvl w:ilvl="0" w:tplc="AFEEB82E">
      <w:numFmt w:val="bullet"/>
      <w:lvlText w:val=""/>
      <w:lvlJc w:val="left"/>
      <w:pPr>
        <w:ind w:left="107" w:hanging="94"/>
      </w:pPr>
      <w:rPr>
        <w:rFonts w:ascii="Wingdings" w:eastAsia="Wingdings" w:hAnsi="Wingdings" w:cs="Wingdings" w:hint="default"/>
        <w:b w:val="0"/>
        <w:bCs w:val="0"/>
        <w:i w:val="0"/>
        <w:iCs w:val="0"/>
        <w:spacing w:val="-1"/>
        <w:w w:val="86"/>
        <w:sz w:val="18"/>
        <w:szCs w:val="18"/>
        <w:lang w:val="pt-PT" w:eastAsia="en-US" w:bidi="ar-SA"/>
      </w:rPr>
    </w:lvl>
    <w:lvl w:ilvl="1" w:tplc="4F98F232">
      <w:numFmt w:val="bullet"/>
      <w:lvlText w:val="•"/>
      <w:lvlJc w:val="left"/>
      <w:pPr>
        <w:ind w:left="159" w:hanging="94"/>
      </w:pPr>
      <w:rPr>
        <w:rFonts w:hint="default"/>
        <w:lang w:val="pt-PT" w:eastAsia="en-US" w:bidi="ar-SA"/>
      </w:rPr>
    </w:lvl>
    <w:lvl w:ilvl="2" w:tplc="17E644D0">
      <w:numFmt w:val="bullet"/>
      <w:lvlText w:val="•"/>
      <w:lvlJc w:val="left"/>
      <w:pPr>
        <w:ind w:left="219" w:hanging="94"/>
      </w:pPr>
      <w:rPr>
        <w:rFonts w:hint="default"/>
        <w:lang w:val="pt-PT" w:eastAsia="en-US" w:bidi="ar-SA"/>
      </w:rPr>
    </w:lvl>
    <w:lvl w:ilvl="3" w:tplc="31980946">
      <w:numFmt w:val="bullet"/>
      <w:lvlText w:val="•"/>
      <w:lvlJc w:val="left"/>
      <w:pPr>
        <w:ind w:left="278" w:hanging="94"/>
      </w:pPr>
      <w:rPr>
        <w:rFonts w:hint="default"/>
        <w:lang w:val="pt-PT" w:eastAsia="en-US" w:bidi="ar-SA"/>
      </w:rPr>
    </w:lvl>
    <w:lvl w:ilvl="4" w:tplc="1654FA58">
      <w:numFmt w:val="bullet"/>
      <w:lvlText w:val="•"/>
      <w:lvlJc w:val="left"/>
      <w:pPr>
        <w:ind w:left="338" w:hanging="94"/>
      </w:pPr>
      <w:rPr>
        <w:rFonts w:hint="default"/>
        <w:lang w:val="pt-PT" w:eastAsia="en-US" w:bidi="ar-SA"/>
      </w:rPr>
    </w:lvl>
    <w:lvl w:ilvl="5" w:tplc="CF0A6458">
      <w:numFmt w:val="bullet"/>
      <w:lvlText w:val="•"/>
      <w:lvlJc w:val="left"/>
      <w:pPr>
        <w:ind w:left="397" w:hanging="94"/>
      </w:pPr>
      <w:rPr>
        <w:rFonts w:hint="default"/>
        <w:lang w:val="pt-PT" w:eastAsia="en-US" w:bidi="ar-SA"/>
      </w:rPr>
    </w:lvl>
    <w:lvl w:ilvl="6" w:tplc="F94C8136">
      <w:numFmt w:val="bullet"/>
      <w:lvlText w:val="•"/>
      <w:lvlJc w:val="left"/>
      <w:pPr>
        <w:ind w:left="457" w:hanging="94"/>
      </w:pPr>
      <w:rPr>
        <w:rFonts w:hint="default"/>
        <w:lang w:val="pt-PT" w:eastAsia="en-US" w:bidi="ar-SA"/>
      </w:rPr>
    </w:lvl>
    <w:lvl w:ilvl="7" w:tplc="8564DA94">
      <w:numFmt w:val="bullet"/>
      <w:lvlText w:val="•"/>
      <w:lvlJc w:val="left"/>
      <w:pPr>
        <w:ind w:left="516" w:hanging="94"/>
      </w:pPr>
      <w:rPr>
        <w:rFonts w:hint="default"/>
        <w:lang w:val="pt-PT" w:eastAsia="en-US" w:bidi="ar-SA"/>
      </w:rPr>
    </w:lvl>
    <w:lvl w:ilvl="8" w:tplc="E2A2F962">
      <w:numFmt w:val="bullet"/>
      <w:lvlText w:val="•"/>
      <w:lvlJc w:val="left"/>
      <w:pPr>
        <w:ind w:left="576" w:hanging="94"/>
      </w:pPr>
      <w:rPr>
        <w:rFonts w:hint="default"/>
        <w:lang w:val="pt-PT" w:eastAsia="en-US" w:bidi="ar-SA"/>
      </w:rPr>
    </w:lvl>
  </w:abstractNum>
  <w:abstractNum w:abstractNumId="13" w15:restartNumberingAfterBreak="0">
    <w:nsid w:val="7EE55E25"/>
    <w:multiLevelType w:val="multilevel"/>
    <w:tmpl w:val="13C85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97350">
    <w:abstractNumId w:val="9"/>
  </w:num>
  <w:num w:numId="2" w16cid:durableId="1919946717">
    <w:abstractNumId w:val="5"/>
  </w:num>
  <w:num w:numId="3" w16cid:durableId="1844398067">
    <w:abstractNumId w:val="12"/>
  </w:num>
  <w:num w:numId="4" w16cid:durableId="890724475">
    <w:abstractNumId w:val="0"/>
  </w:num>
  <w:num w:numId="5" w16cid:durableId="993071740">
    <w:abstractNumId w:val="4"/>
  </w:num>
  <w:num w:numId="6" w16cid:durableId="267540500">
    <w:abstractNumId w:val="10"/>
  </w:num>
  <w:num w:numId="7" w16cid:durableId="1121803123">
    <w:abstractNumId w:val="1"/>
  </w:num>
  <w:num w:numId="8" w16cid:durableId="1095632339">
    <w:abstractNumId w:val="6"/>
  </w:num>
  <w:num w:numId="9" w16cid:durableId="764375959">
    <w:abstractNumId w:val="8"/>
  </w:num>
  <w:num w:numId="10" w16cid:durableId="1803425705">
    <w:abstractNumId w:val="13"/>
  </w:num>
  <w:num w:numId="11" w16cid:durableId="433594504">
    <w:abstractNumId w:val="11"/>
  </w:num>
  <w:num w:numId="12" w16cid:durableId="707336685">
    <w:abstractNumId w:val="7"/>
  </w:num>
  <w:num w:numId="13" w16cid:durableId="373892721">
    <w:abstractNumId w:val="2"/>
  </w:num>
  <w:num w:numId="14" w16cid:durableId="4988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0C38"/>
    <w:rsid w:val="00015BE1"/>
    <w:rsid w:val="00022613"/>
    <w:rsid w:val="00033F00"/>
    <w:rsid w:val="000421F1"/>
    <w:rsid w:val="000629AD"/>
    <w:rsid w:val="0007451C"/>
    <w:rsid w:val="0009296D"/>
    <w:rsid w:val="0009650D"/>
    <w:rsid w:val="000D6644"/>
    <w:rsid w:val="000E4073"/>
    <w:rsid w:val="000E582F"/>
    <w:rsid w:val="000F2558"/>
    <w:rsid w:val="00103FDA"/>
    <w:rsid w:val="001342A2"/>
    <w:rsid w:val="00142116"/>
    <w:rsid w:val="00142C23"/>
    <w:rsid w:val="00173273"/>
    <w:rsid w:val="001B2B18"/>
    <w:rsid w:val="001B45F3"/>
    <w:rsid w:val="001B6210"/>
    <w:rsid w:val="001C2C45"/>
    <w:rsid w:val="001D1480"/>
    <w:rsid w:val="001F1529"/>
    <w:rsid w:val="00256CEA"/>
    <w:rsid w:val="0026185D"/>
    <w:rsid w:val="00273F2D"/>
    <w:rsid w:val="002B00E7"/>
    <w:rsid w:val="002C2A1C"/>
    <w:rsid w:val="002F1AF1"/>
    <w:rsid w:val="002F49FE"/>
    <w:rsid w:val="00305CE4"/>
    <w:rsid w:val="00330C38"/>
    <w:rsid w:val="0034519A"/>
    <w:rsid w:val="0035682C"/>
    <w:rsid w:val="00383D16"/>
    <w:rsid w:val="003848CB"/>
    <w:rsid w:val="00386FC0"/>
    <w:rsid w:val="003A483B"/>
    <w:rsid w:val="003B5A94"/>
    <w:rsid w:val="003E031E"/>
    <w:rsid w:val="00435D27"/>
    <w:rsid w:val="00435DB8"/>
    <w:rsid w:val="00456B91"/>
    <w:rsid w:val="0046559D"/>
    <w:rsid w:val="004904A9"/>
    <w:rsid w:val="00491E4F"/>
    <w:rsid w:val="004D34A4"/>
    <w:rsid w:val="004E1D49"/>
    <w:rsid w:val="004F082C"/>
    <w:rsid w:val="00521A71"/>
    <w:rsid w:val="00550599"/>
    <w:rsid w:val="00557BA2"/>
    <w:rsid w:val="005938CC"/>
    <w:rsid w:val="005A1B8D"/>
    <w:rsid w:val="005C495C"/>
    <w:rsid w:val="005E63DA"/>
    <w:rsid w:val="005F2345"/>
    <w:rsid w:val="00637FCA"/>
    <w:rsid w:val="006C7DAF"/>
    <w:rsid w:val="006D00C1"/>
    <w:rsid w:val="006D30A0"/>
    <w:rsid w:val="006D465E"/>
    <w:rsid w:val="006D4766"/>
    <w:rsid w:val="006E2202"/>
    <w:rsid w:val="00716DB4"/>
    <w:rsid w:val="00726647"/>
    <w:rsid w:val="0073321A"/>
    <w:rsid w:val="00751CF2"/>
    <w:rsid w:val="00792A1D"/>
    <w:rsid w:val="007D2B3B"/>
    <w:rsid w:val="00826A6A"/>
    <w:rsid w:val="00826CAE"/>
    <w:rsid w:val="0082732A"/>
    <w:rsid w:val="00831EDB"/>
    <w:rsid w:val="008459D7"/>
    <w:rsid w:val="00847C3B"/>
    <w:rsid w:val="00887A8B"/>
    <w:rsid w:val="0089227C"/>
    <w:rsid w:val="00894CCA"/>
    <w:rsid w:val="008B0DA3"/>
    <w:rsid w:val="008B16E7"/>
    <w:rsid w:val="008B7308"/>
    <w:rsid w:val="008B7578"/>
    <w:rsid w:val="009008D8"/>
    <w:rsid w:val="00913F5D"/>
    <w:rsid w:val="00931125"/>
    <w:rsid w:val="0093126C"/>
    <w:rsid w:val="0098110F"/>
    <w:rsid w:val="009A75D1"/>
    <w:rsid w:val="009D7C9E"/>
    <w:rsid w:val="009F37B6"/>
    <w:rsid w:val="00A22E45"/>
    <w:rsid w:val="00A306C5"/>
    <w:rsid w:val="00A32819"/>
    <w:rsid w:val="00A34F2C"/>
    <w:rsid w:val="00A4675E"/>
    <w:rsid w:val="00A552EE"/>
    <w:rsid w:val="00A65D75"/>
    <w:rsid w:val="00A67E84"/>
    <w:rsid w:val="00A7178D"/>
    <w:rsid w:val="00A850F7"/>
    <w:rsid w:val="00AB6EF2"/>
    <w:rsid w:val="00AC2B39"/>
    <w:rsid w:val="00AD278F"/>
    <w:rsid w:val="00AF3026"/>
    <w:rsid w:val="00AF3834"/>
    <w:rsid w:val="00B61ABE"/>
    <w:rsid w:val="00B66B30"/>
    <w:rsid w:val="00B81522"/>
    <w:rsid w:val="00BA1B43"/>
    <w:rsid w:val="00BA1CA2"/>
    <w:rsid w:val="00BC2A49"/>
    <w:rsid w:val="00BC7A9B"/>
    <w:rsid w:val="00BD0D26"/>
    <w:rsid w:val="00BE50A4"/>
    <w:rsid w:val="00BF157E"/>
    <w:rsid w:val="00C00CDF"/>
    <w:rsid w:val="00C1309F"/>
    <w:rsid w:val="00C220C0"/>
    <w:rsid w:val="00C419F1"/>
    <w:rsid w:val="00C54A73"/>
    <w:rsid w:val="00C76CB2"/>
    <w:rsid w:val="00CA4CE1"/>
    <w:rsid w:val="00CA5569"/>
    <w:rsid w:val="00CB7A4D"/>
    <w:rsid w:val="00CD3CB1"/>
    <w:rsid w:val="00CE65FB"/>
    <w:rsid w:val="00D07676"/>
    <w:rsid w:val="00D07F6B"/>
    <w:rsid w:val="00D82116"/>
    <w:rsid w:val="00D87778"/>
    <w:rsid w:val="00D94BBB"/>
    <w:rsid w:val="00D95048"/>
    <w:rsid w:val="00DE72CF"/>
    <w:rsid w:val="00E410C1"/>
    <w:rsid w:val="00E4600D"/>
    <w:rsid w:val="00E632D3"/>
    <w:rsid w:val="00E84AAC"/>
    <w:rsid w:val="00EB5330"/>
    <w:rsid w:val="00ED1F0E"/>
    <w:rsid w:val="00ED29D1"/>
    <w:rsid w:val="00EE4576"/>
    <w:rsid w:val="00EE7829"/>
    <w:rsid w:val="00EF128B"/>
    <w:rsid w:val="00EF13A9"/>
    <w:rsid w:val="00EF379D"/>
    <w:rsid w:val="00EF565F"/>
    <w:rsid w:val="00EF6C19"/>
    <w:rsid w:val="00F00478"/>
    <w:rsid w:val="00F425DE"/>
    <w:rsid w:val="00F427D2"/>
    <w:rsid w:val="00F43DB9"/>
    <w:rsid w:val="00F44C42"/>
    <w:rsid w:val="00F55F17"/>
    <w:rsid w:val="00F73CA8"/>
    <w:rsid w:val="00F77268"/>
    <w:rsid w:val="00FA218F"/>
    <w:rsid w:val="00FD0558"/>
    <w:rsid w:val="00FD22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61E4"/>
  <w15:docId w15:val="{08C7D478-6C59-4306-A9D8-C940FB77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0D"/>
    <w:rPr>
      <w:rFonts w:ascii="Times New Roman" w:eastAsia="Times New Roman" w:hAnsi="Times New Roman" w:cs="Times New Roman"/>
      <w:lang w:val="pt-PT"/>
    </w:rPr>
  </w:style>
  <w:style w:type="paragraph" w:styleId="Ttulo1">
    <w:name w:val="heading 1"/>
    <w:basedOn w:val="Normal"/>
    <w:uiPriority w:val="9"/>
    <w:qFormat/>
    <w:pPr>
      <w:spacing w:before="62"/>
      <w:ind w:left="140"/>
      <w:outlineLvl w:val="0"/>
    </w:pPr>
    <w:rPr>
      <w:b/>
      <w:bCs/>
      <w:sz w:val="24"/>
      <w:szCs w:val="24"/>
    </w:rPr>
  </w:style>
  <w:style w:type="paragraph" w:styleId="Ttulo2">
    <w:name w:val="heading 2"/>
    <w:basedOn w:val="Normal"/>
    <w:uiPriority w:val="9"/>
    <w:unhideWhenUsed/>
    <w:qFormat/>
    <w:pPr>
      <w:ind w:left="140"/>
      <w:jc w:val="both"/>
      <w:outlineLvl w:val="1"/>
    </w:pPr>
    <w:rPr>
      <w:b/>
      <w:bCs/>
      <w:i/>
      <w:iCs/>
      <w:sz w:val="24"/>
      <w:szCs w:val="24"/>
    </w:rPr>
  </w:style>
  <w:style w:type="paragraph" w:styleId="Ttulo3">
    <w:name w:val="heading 3"/>
    <w:basedOn w:val="Normal"/>
    <w:next w:val="Normal"/>
    <w:link w:val="Ttulo3Char"/>
    <w:uiPriority w:val="9"/>
    <w:semiHidden/>
    <w:unhideWhenUsed/>
    <w:qFormat/>
    <w:rsid w:val="00887A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59" w:hanging="359"/>
    </w:pPr>
  </w:style>
  <w:style w:type="paragraph" w:customStyle="1" w:styleId="TableParagraph">
    <w:name w:val="Table Paragraph"/>
    <w:basedOn w:val="Normal"/>
    <w:uiPriority w:val="1"/>
    <w:qFormat/>
  </w:style>
  <w:style w:type="table" w:styleId="Tabelacomgrade">
    <w:name w:val="Table Grid"/>
    <w:basedOn w:val="Tabelanormal"/>
    <w:uiPriority w:val="39"/>
    <w:rsid w:val="006D30A0"/>
    <w:pPr>
      <w:widowControl/>
      <w:autoSpaceDE/>
      <w:autoSpaceDN/>
    </w:pPr>
    <w:rPr>
      <w:rFonts w:ascii="Arial" w:eastAsia="Arial" w:hAnsi="Arial" w:cs="Arial"/>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7D2"/>
    <w:pPr>
      <w:tabs>
        <w:tab w:val="center" w:pos="4252"/>
        <w:tab w:val="right" w:pos="8504"/>
      </w:tabs>
    </w:pPr>
  </w:style>
  <w:style w:type="character" w:customStyle="1" w:styleId="CabealhoChar">
    <w:name w:val="Cabeçalho Char"/>
    <w:basedOn w:val="Fontepargpadro"/>
    <w:link w:val="Cabealho"/>
    <w:uiPriority w:val="99"/>
    <w:rsid w:val="00F427D2"/>
    <w:rPr>
      <w:rFonts w:ascii="Times New Roman" w:eastAsia="Times New Roman" w:hAnsi="Times New Roman" w:cs="Times New Roman"/>
      <w:lang w:val="pt-PT"/>
    </w:rPr>
  </w:style>
  <w:style w:type="paragraph" w:styleId="Rodap">
    <w:name w:val="footer"/>
    <w:basedOn w:val="Normal"/>
    <w:link w:val="RodapChar"/>
    <w:uiPriority w:val="99"/>
    <w:unhideWhenUsed/>
    <w:rsid w:val="00F427D2"/>
    <w:pPr>
      <w:tabs>
        <w:tab w:val="center" w:pos="4252"/>
        <w:tab w:val="right" w:pos="8504"/>
      </w:tabs>
    </w:pPr>
  </w:style>
  <w:style w:type="character" w:customStyle="1" w:styleId="RodapChar">
    <w:name w:val="Rodapé Char"/>
    <w:basedOn w:val="Fontepargpadro"/>
    <w:link w:val="Rodap"/>
    <w:uiPriority w:val="99"/>
    <w:rsid w:val="00F427D2"/>
    <w:rPr>
      <w:rFonts w:ascii="Times New Roman" w:eastAsia="Times New Roman" w:hAnsi="Times New Roman" w:cs="Times New Roman"/>
      <w:lang w:val="pt-PT"/>
    </w:rPr>
  </w:style>
  <w:style w:type="character" w:styleId="Hyperlink">
    <w:name w:val="Hyperlink"/>
    <w:basedOn w:val="Fontepargpadro"/>
    <w:uiPriority w:val="99"/>
    <w:unhideWhenUsed/>
    <w:rsid w:val="00F427D2"/>
    <w:rPr>
      <w:color w:val="0000FF" w:themeColor="hyperlink"/>
      <w:u w:val="single"/>
    </w:rPr>
  </w:style>
  <w:style w:type="character" w:styleId="MenoPendente">
    <w:name w:val="Unresolved Mention"/>
    <w:basedOn w:val="Fontepargpadro"/>
    <w:uiPriority w:val="99"/>
    <w:semiHidden/>
    <w:unhideWhenUsed/>
    <w:rsid w:val="00F427D2"/>
    <w:rPr>
      <w:color w:val="605E5C"/>
      <w:shd w:val="clear" w:color="auto" w:fill="E1DFDD"/>
    </w:rPr>
  </w:style>
  <w:style w:type="character" w:styleId="Refdecomentrio">
    <w:name w:val="annotation reference"/>
    <w:basedOn w:val="Fontepargpadro"/>
    <w:uiPriority w:val="99"/>
    <w:semiHidden/>
    <w:unhideWhenUsed/>
    <w:rsid w:val="00726647"/>
    <w:rPr>
      <w:sz w:val="16"/>
      <w:szCs w:val="16"/>
    </w:rPr>
  </w:style>
  <w:style w:type="paragraph" w:styleId="Textodecomentrio">
    <w:name w:val="annotation text"/>
    <w:basedOn w:val="Normal"/>
    <w:link w:val="TextodecomentrioChar"/>
    <w:uiPriority w:val="99"/>
    <w:semiHidden/>
    <w:unhideWhenUsed/>
    <w:rsid w:val="00726647"/>
    <w:rPr>
      <w:sz w:val="20"/>
      <w:szCs w:val="20"/>
    </w:rPr>
  </w:style>
  <w:style w:type="character" w:customStyle="1" w:styleId="TextodecomentrioChar">
    <w:name w:val="Texto de comentário Char"/>
    <w:basedOn w:val="Fontepargpadro"/>
    <w:link w:val="Textodecomentrio"/>
    <w:uiPriority w:val="99"/>
    <w:semiHidden/>
    <w:rsid w:val="00726647"/>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26647"/>
    <w:rPr>
      <w:b/>
      <w:bCs/>
    </w:rPr>
  </w:style>
  <w:style w:type="character" w:customStyle="1" w:styleId="AssuntodocomentrioChar">
    <w:name w:val="Assunto do comentário Char"/>
    <w:basedOn w:val="TextodecomentrioChar"/>
    <w:link w:val="Assuntodocomentrio"/>
    <w:uiPriority w:val="99"/>
    <w:semiHidden/>
    <w:rsid w:val="00726647"/>
    <w:rPr>
      <w:rFonts w:ascii="Times New Roman" w:eastAsia="Times New Roman" w:hAnsi="Times New Roman" w:cs="Times New Roman"/>
      <w:b/>
      <w:bCs/>
      <w:sz w:val="20"/>
      <w:szCs w:val="20"/>
      <w:lang w:val="pt-PT"/>
    </w:rPr>
  </w:style>
  <w:style w:type="paragraph" w:styleId="NormalWeb">
    <w:name w:val="Normal (Web)"/>
    <w:basedOn w:val="Normal"/>
    <w:uiPriority w:val="99"/>
    <w:semiHidden/>
    <w:unhideWhenUsed/>
    <w:rsid w:val="002C2A1C"/>
    <w:rPr>
      <w:sz w:val="24"/>
      <w:szCs w:val="24"/>
    </w:rPr>
  </w:style>
  <w:style w:type="character" w:customStyle="1" w:styleId="Ttulo3Char">
    <w:name w:val="Título 3 Char"/>
    <w:basedOn w:val="Fontepargpadro"/>
    <w:link w:val="Ttulo3"/>
    <w:uiPriority w:val="9"/>
    <w:semiHidden/>
    <w:rsid w:val="00887A8B"/>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481">
      <w:bodyDiv w:val="1"/>
      <w:marLeft w:val="0"/>
      <w:marRight w:val="0"/>
      <w:marTop w:val="0"/>
      <w:marBottom w:val="0"/>
      <w:divBdr>
        <w:top w:val="none" w:sz="0" w:space="0" w:color="auto"/>
        <w:left w:val="none" w:sz="0" w:space="0" w:color="auto"/>
        <w:bottom w:val="none" w:sz="0" w:space="0" w:color="auto"/>
        <w:right w:val="none" w:sz="0" w:space="0" w:color="auto"/>
      </w:divBdr>
    </w:div>
    <w:div w:id="415438908">
      <w:bodyDiv w:val="1"/>
      <w:marLeft w:val="0"/>
      <w:marRight w:val="0"/>
      <w:marTop w:val="0"/>
      <w:marBottom w:val="0"/>
      <w:divBdr>
        <w:top w:val="none" w:sz="0" w:space="0" w:color="auto"/>
        <w:left w:val="none" w:sz="0" w:space="0" w:color="auto"/>
        <w:bottom w:val="none" w:sz="0" w:space="0" w:color="auto"/>
        <w:right w:val="none" w:sz="0" w:space="0" w:color="auto"/>
      </w:divBdr>
    </w:div>
    <w:div w:id="617758666">
      <w:bodyDiv w:val="1"/>
      <w:marLeft w:val="0"/>
      <w:marRight w:val="0"/>
      <w:marTop w:val="0"/>
      <w:marBottom w:val="0"/>
      <w:divBdr>
        <w:top w:val="none" w:sz="0" w:space="0" w:color="auto"/>
        <w:left w:val="none" w:sz="0" w:space="0" w:color="auto"/>
        <w:bottom w:val="none" w:sz="0" w:space="0" w:color="auto"/>
        <w:right w:val="none" w:sz="0" w:space="0" w:color="auto"/>
      </w:divBdr>
    </w:div>
    <w:div w:id="672494496">
      <w:bodyDiv w:val="1"/>
      <w:marLeft w:val="0"/>
      <w:marRight w:val="0"/>
      <w:marTop w:val="0"/>
      <w:marBottom w:val="0"/>
      <w:divBdr>
        <w:top w:val="none" w:sz="0" w:space="0" w:color="auto"/>
        <w:left w:val="none" w:sz="0" w:space="0" w:color="auto"/>
        <w:bottom w:val="none" w:sz="0" w:space="0" w:color="auto"/>
        <w:right w:val="none" w:sz="0" w:space="0" w:color="auto"/>
      </w:divBdr>
    </w:div>
    <w:div w:id="710543323">
      <w:bodyDiv w:val="1"/>
      <w:marLeft w:val="0"/>
      <w:marRight w:val="0"/>
      <w:marTop w:val="0"/>
      <w:marBottom w:val="0"/>
      <w:divBdr>
        <w:top w:val="none" w:sz="0" w:space="0" w:color="auto"/>
        <w:left w:val="none" w:sz="0" w:space="0" w:color="auto"/>
        <w:bottom w:val="none" w:sz="0" w:space="0" w:color="auto"/>
        <w:right w:val="none" w:sz="0" w:space="0" w:color="auto"/>
      </w:divBdr>
    </w:div>
    <w:div w:id="763041022">
      <w:bodyDiv w:val="1"/>
      <w:marLeft w:val="0"/>
      <w:marRight w:val="0"/>
      <w:marTop w:val="0"/>
      <w:marBottom w:val="0"/>
      <w:divBdr>
        <w:top w:val="none" w:sz="0" w:space="0" w:color="auto"/>
        <w:left w:val="none" w:sz="0" w:space="0" w:color="auto"/>
        <w:bottom w:val="none" w:sz="0" w:space="0" w:color="auto"/>
        <w:right w:val="none" w:sz="0" w:space="0" w:color="auto"/>
      </w:divBdr>
    </w:div>
    <w:div w:id="845628458">
      <w:bodyDiv w:val="1"/>
      <w:marLeft w:val="0"/>
      <w:marRight w:val="0"/>
      <w:marTop w:val="0"/>
      <w:marBottom w:val="0"/>
      <w:divBdr>
        <w:top w:val="none" w:sz="0" w:space="0" w:color="auto"/>
        <w:left w:val="none" w:sz="0" w:space="0" w:color="auto"/>
        <w:bottom w:val="none" w:sz="0" w:space="0" w:color="auto"/>
        <w:right w:val="none" w:sz="0" w:space="0" w:color="auto"/>
      </w:divBdr>
    </w:div>
    <w:div w:id="1199468169">
      <w:bodyDiv w:val="1"/>
      <w:marLeft w:val="0"/>
      <w:marRight w:val="0"/>
      <w:marTop w:val="0"/>
      <w:marBottom w:val="0"/>
      <w:divBdr>
        <w:top w:val="none" w:sz="0" w:space="0" w:color="auto"/>
        <w:left w:val="none" w:sz="0" w:space="0" w:color="auto"/>
        <w:bottom w:val="none" w:sz="0" w:space="0" w:color="auto"/>
        <w:right w:val="none" w:sz="0" w:space="0" w:color="auto"/>
      </w:divBdr>
    </w:div>
    <w:div w:id="1596746850">
      <w:bodyDiv w:val="1"/>
      <w:marLeft w:val="0"/>
      <w:marRight w:val="0"/>
      <w:marTop w:val="0"/>
      <w:marBottom w:val="0"/>
      <w:divBdr>
        <w:top w:val="none" w:sz="0" w:space="0" w:color="auto"/>
        <w:left w:val="none" w:sz="0" w:space="0" w:color="auto"/>
        <w:bottom w:val="none" w:sz="0" w:space="0" w:color="auto"/>
        <w:right w:val="none" w:sz="0" w:space="0" w:color="auto"/>
      </w:divBdr>
    </w:div>
    <w:div w:id="1642344493">
      <w:bodyDiv w:val="1"/>
      <w:marLeft w:val="0"/>
      <w:marRight w:val="0"/>
      <w:marTop w:val="0"/>
      <w:marBottom w:val="0"/>
      <w:divBdr>
        <w:top w:val="none" w:sz="0" w:space="0" w:color="auto"/>
        <w:left w:val="none" w:sz="0" w:space="0" w:color="auto"/>
        <w:bottom w:val="none" w:sz="0" w:space="0" w:color="auto"/>
        <w:right w:val="none" w:sz="0" w:space="0" w:color="auto"/>
      </w:divBdr>
    </w:div>
    <w:div w:id="1846282568">
      <w:bodyDiv w:val="1"/>
      <w:marLeft w:val="0"/>
      <w:marRight w:val="0"/>
      <w:marTop w:val="0"/>
      <w:marBottom w:val="0"/>
      <w:divBdr>
        <w:top w:val="none" w:sz="0" w:space="0" w:color="auto"/>
        <w:left w:val="none" w:sz="0" w:space="0" w:color="auto"/>
        <w:bottom w:val="none" w:sz="0" w:space="0" w:color="auto"/>
        <w:right w:val="none" w:sz="0" w:space="0" w:color="auto"/>
      </w:divBdr>
    </w:div>
    <w:div w:id="209099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bge.gov.br/censo202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bge.gov.br/censo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5654</TotalTime>
  <Pages>21</Pages>
  <Words>6780</Words>
  <Characters>36615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cecilia melo</cp:lastModifiedBy>
  <cp:revision>14</cp:revision>
  <dcterms:created xsi:type="dcterms:W3CDTF">2025-06-09T18:49:00Z</dcterms:created>
  <dcterms:modified xsi:type="dcterms:W3CDTF">2025-07-02T20:51:00Z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LastSaved">
    <vt:filetime>2025-06-09T00:00:00Z</vt:filetime>
  </property>
  <property fmtid="{D5CDD505-2E9C-101B-9397-08002B2CF9AE}" pid="4" name="Producer">
    <vt:lpwstr>macOS Versão 14.2 (Compilação 23C64) Quartz PDFContext</vt:lpwstr>
  </property>
</Properties>
</file>